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keepNext w:val="0"/>
        <w:keepLines w:val="0"/>
        <w:pageBreakBefore w:val="0"/>
        <w:kinsoku/>
        <w:wordWrap/>
        <w:overflowPunct/>
        <w:topLinePunct w:val="0"/>
        <w:autoSpaceDE/>
        <w:autoSpaceDN/>
        <w:bidi w:val="0"/>
        <w:adjustRightInd/>
        <w:snapToGrid/>
        <w:spacing w:line="600" w:lineRule="exact"/>
        <w:ind w:firstLine="640"/>
        <w:jc w:val="right"/>
        <w:textAlignment w:val="top"/>
        <w:outlineLvl w:val="9"/>
        <w:rPr>
          <w:rFonts w:ascii="仿宋_GB2312" w:hAnsi="仿宋" w:eastAsia="仿宋_GB2312"/>
          <w:sz w:val="32"/>
          <w:szCs w:val="32"/>
        </w:rPr>
      </w:pPr>
      <w:r>
        <w:rPr>
          <w:rFonts w:hint="eastAsia" w:ascii="仿宋_GB2312" w:hAnsi="仿宋" w:eastAsia="仿宋_GB2312"/>
          <w:sz w:val="32"/>
          <w:szCs w:val="32"/>
        </w:rPr>
        <w:t>岳环南分审〔2018〕</w:t>
      </w:r>
      <w:r>
        <w:rPr>
          <w:rFonts w:hint="eastAsia" w:ascii="仿宋_GB2312" w:hAnsi="仿宋" w:eastAsia="仿宋_GB2312"/>
          <w:sz w:val="32"/>
          <w:szCs w:val="32"/>
          <w:lang w:val="en-US" w:eastAsia="zh-CN"/>
        </w:rPr>
        <w:t>11</w:t>
      </w:r>
      <w:r>
        <w:rPr>
          <w:rFonts w:hint="eastAsia" w:ascii="仿宋_GB2312" w:hAnsi="仿宋" w:eastAsia="仿宋_GB2312"/>
          <w:sz w:val="32"/>
          <w:szCs w:val="32"/>
        </w:rPr>
        <w:t>号</w:t>
      </w:r>
    </w:p>
    <w:p>
      <w:pPr>
        <w:pStyle w:val="43"/>
        <w:keepNext w:val="0"/>
        <w:keepLines w:val="0"/>
        <w:pageBreakBefore w:val="0"/>
        <w:kinsoku/>
        <w:wordWrap/>
        <w:overflowPunct/>
        <w:topLinePunct w:val="0"/>
        <w:autoSpaceDE/>
        <w:autoSpaceDN/>
        <w:bidi w:val="0"/>
        <w:adjustRightInd/>
        <w:snapToGrid/>
        <w:spacing w:line="600" w:lineRule="exact"/>
        <w:jc w:val="center"/>
        <w:textAlignment w:val="top"/>
        <w:outlineLvl w:val="9"/>
        <w:rPr>
          <w:rFonts w:hint="eastAsia" w:ascii="方正小标宋简体" w:hAnsi="方正小标宋简体" w:eastAsia="方正小标宋简体"/>
          <w:bCs/>
          <w:color w:val="000000"/>
          <w:sz w:val="44"/>
          <w:szCs w:val="44"/>
        </w:rPr>
      </w:pPr>
      <w:r>
        <w:rPr>
          <w:rFonts w:hint="eastAsia" w:ascii="方正小标宋简体" w:hAnsi="宋体" w:eastAsia="方正小标宋简体"/>
          <w:bCs/>
          <w:color w:val="000000"/>
          <w:sz w:val="44"/>
          <w:szCs w:val="44"/>
        </w:rPr>
        <w:t>关于岳阳市岳阳楼区巴陵汽车修理厂整改项目</w:t>
      </w:r>
      <w:r>
        <w:rPr>
          <w:rFonts w:hint="eastAsia" w:ascii="方正小标宋简体" w:hAnsi="方正小标宋简体" w:eastAsia="方正小标宋简体"/>
          <w:bCs/>
          <w:color w:val="000000"/>
          <w:sz w:val="44"/>
          <w:szCs w:val="44"/>
        </w:rPr>
        <w:t>环境影响报告表的批复</w:t>
      </w:r>
    </w:p>
    <w:p>
      <w:pPr>
        <w:keepNext w:val="0"/>
        <w:keepLines w:val="0"/>
        <w:pageBreakBefore w:val="0"/>
        <w:kinsoku/>
        <w:wordWrap/>
        <w:overflowPunct/>
        <w:topLinePunct w:val="0"/>
        <w:autoSpaceDE/>
        <w:autoSpaceDN/>
        <w:bidi w:val="0"/>
        <w:adjustRightInd/>
        <w:snapToGrid/>
        <w:spacing w:line="600" w:lineRule="exact"/>
        <w:ind w:firstLine="0" w:firstLineChars="0"/>
        <w:jc w:val="both"/>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jc w:val="both"/>
        <w:outlineLvl w:val="9"/>
        <w:rPr>
          <w:rFonts w:ascii="仿宋_GB2312" w:hAnsi="仿宋" w:eastAsia="仿宋_GB2312"/>
          <w:sz w:val="32"/>
          <w:szCs w:val="32"/>
        </w:rPr>
      </w:pPr>
      <w:r>
        <w:rPr>
          <w:rFonts w:hint="eastAsia" w:ascii="仿宋_GB2312" w:hAnsi="仿宋" w:eastAsia="仿宋_GB2312"/>
          <w:sz w:val="32"/>
          <w:szCs w:val="32"/>
        </w:rPr>
        <w:t>岳阳市岳阳楼区巴陵汽车修理厂：</w:t>
      </w:r>
    </w:p>
    <w:p>
      <w:pPr>
        <w:keepNext w:val="0"/>
        <w:keepLines w:val="0"/>
        <w:pageBreakBefore w:val="0"/>
        <w:kinsoku/>
        <w:wordWrap/>
        <w:overflowPunct/>
        <w:topLinePunct w:val="0"/>
        <w:autoSpaceDE/>
        <w:autoSpaceDN/>
        <w:bidi w:val="0"/>
        <w:adjustRightInd/>
        <w:snapToGrid/>
        <w:spacing w:line="600" w:lineRule="exact"/>
        <w:ind w:firstLine="640"/>
        <w:jc w:val="both"/>
        <w:outlineLvl w:val="9"/>
        <w:rPr>
          <w:rFonts w:hint="eastAsia" w:ascii="仿宋_GB2312" w:hAnsi="仿宋" w:eastAsia="仿宋_GB2312"/>
          <w:sz w:val="32"/>
          <w:szCs w:val="32"/>
        </w:rPr>
      </w:pPr>
      <w:r>
        <w:rPr>
          <w:rFonts w:hint="eastAsia" w:ascii="仿宋_GB2312" w:hAnsi="仿宋" w:eastAsia="仿宋_GB2312"/>
          <w:sz w:val="32"/>
          <w:szCs w:val="32"/>
        </w:rPr>
        <w:t>你公司《关于请求对〈岳阳市岳阳楼区巴陵汽车修理厂整改项目环境影响报告表〉审批的函》等有关附件收悉。经研究，批复如下：</w:t>
      </w:r>
    </w:p>
    <w:p>
      <w:pPr>
        <w:keepNext w:val="0"/>
        <w:keepLines w:val="0"/>
        <w:pageBreakBefore w:val="0"/>
        <w:kinsoku/>
        <w:wordWrap/>
        <w:overflowPunct/>
        <w:topLinePunct w:val="0"/>
        <w:autoSpaceDE/>
        <w:autoSpaceDN/>
        <w:bidi w:val="0"/>
        <w:adjustRightInd/>
        <w:snapToGrid/>
        <w:spacing w:line="600" w:lineRule="exact"/>
        <w:ind w:firstLine="800" w:firstLineChars="250"/>
        <w:outlineLvl w:val="9"/>
        <w:rPr>
          <w:rFonts w:hint="eastAsia" w:ascii="仿宋_GB2312" w:hAnsi="仿宋" w:eastAsia="仿宋_GB2312"/>
          <w:sz w:val="32"/>
          <w:szCs w:val="32"/>
        </w:rPr>
      </w:pPr>
      <w:r>
        <w:rPr>
          <w:rFonts w:hint="eastAsia" w:ascii="仿宋_GB2312" w:hAnsi="仿宋" w:eastAsia="仿宋_GB2312"/>
          <w:sz w:val="32"/>
          <w:szCs w:val="32"/>
        </w:rPr>
        <w:t>一、你公司拟投资100万元在湖南岳阳市岳阳楼区巴陵石化公司南湖社区内建设岳阳市岳阳楼区巴陵汽车修理厂整改项目</w:t>
      </w:r>
      <w:r>
        <w:rPr>
          <w:rFonts w:hint="eastAsia"/>
          <w:sz w:val="24"/>
          <w:szCs w:val="24"/>
        </w:rPr>
        <w:t>，</w:t>
      </w:r>
      <w:r>
        <w:rPr>
          <w:rFonts w:hint="eastAsia" w:ascii="仿宋_GB2312" w:hAnsi="仿宋" w:eastAsia="仿宋_GB2312"/>
          <w:sz w:val="32"/>
          <w:szCs w:val="32"/>
        </w:rPr>
        <w:t>项目总占地面积</w:t>
      </w:r>
      <w:r>
        <w:rPr>
          <w:rFonts w:ascii="仿宋_GB2312" w:hAnsi="仿宋" w:eastAsia="仿宋_GB2312"/>
          <w:sz w:val="32"/>
          <w:szCs w:val="32"/>
        </w:rPr>
        <w:t>800</w:t>
      </w:r>
      <w:r>
        <w:rPr>
          <w:rFonts w:hint="eastAsia" w:ascii="仿宋_GB2312" w:hAnsi="仿宋" w:eastAsia="仿宋_GB2312"/>
          <w:sz w:val="32"/>
          <w:szCs w:val="32"/>
        </w:rPr>
        <w:t>m</w:t>
      </w:r>
      <w:r>
        <w:rPr>
          <w:rFonts w:hint="eastAsia" w:ascii="仿宋_GB2312" w:hAnsi="仿宋" w:eastAsia="仿宋_GB2312"/>
          <w:sz w:val="32"/>
          <w:szCs w:val="32"/>
          <w:vertAlign w:val="superscript"/>
        </w:rPr>
        <w:t>2</w:t>
      </w:r>
      <w:r>
        <w:rPr>
          <w:rFonts w:hint="eastAsia" w:ascii="仿宋_GB2312" w:hAnsi="仿宋" w:eastAsia="仿宋_GB2312"/>
          <w:sz w:val="32"/>
          <w:szCs w:val="32"/>
        </w:rPr>
        <w:t>。项目服务内容主要为年维修汽车3800台，汽车喷漆1600台，汽车清洗2000台。根据湖南志远环境咨询服务有限公司编制的环境影响报告表基本内容、结论和专家评审意见，从环境保护角度考虑，</w:t>
      </w:r>
      <w:r>
        <w:rPr>
          <w:rFonts w:hint="eastAsia" w:ascii="仿宋_GB2312" w:hAnsi="仿宋" w:eastAsia="仿宋_GB2312"/>
          <w:sz w:val="32"/>
        </w:rPr>
        <w:t>同意本项目建设</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jc w:val="both"/>
        <w:outlineLvl w:val="9"/>
        <w:rPr>
          <w:rFonts w:hint="eastAsia" w:ascii="仿宋_GB2312" w:hAnsi="仿宋" w:eastAsia="仿宋_GB2312"/>
          <w:sz w:val="32"/>
          <w:szCs w:val="32"/>
        </w:rPr>
      </w:pPr>
      <w:r>
        <w:rPr>
          <w:rFonts w:hint="eastAsia" w:ascii="仿宋_GB2312" w:hAnsi="仿宋" w:eastAsia="仿宋_GB2312" w:cs="仿宋_GB2312"/>
          <w:sz w:val="32"/>
          <w:szCs w:val="32"/>
        </w:rPr>
        <w:t>二、项目建设和营运必须全面落实环境影响报告表提出的各项环保措施，并着重做好以下环保工作：</w:t>
      </w:r>
    </w:p>
    <w:p>
      <w:pPr>
        <w:keepNext w:val="0"/>
        <w:keepLines w:val="0"/>
        <w:pageBreakBefore w:val="0"/>
        <w:kinsoku/>
        <w:wordWrap/>
        <w:overflowPunct/>
        <w:topLinePunct w:val="0"/>
        <w:autoSpaceDE/>
        <w:autoSpaceDN/>
        <w:bidi w:val="0"/>
        <w:adjustRightInd/>
        <w:snapToGrid/>
        <w:spacing w:line="600" w:lineRule="exact"/>
        <w:ind w:firstLine="640"/>
        <w:outlineLvl w:val="9"/>
        <w:rPr>
          <w:rFonts w:ascii="仿宋" w:hAnsi="仿宋" w:eastAsia="仿宋"/>
          <w:sz w:val="32"/>
          <w:szCs w:val="32"/>
        </w:rPr>
      </w:pPr>
      <w:r>
        <w:rPr>
          <w:rFonts w:hint="eastAsia" w:ascii="仿宋" w:hAnsi="仿宋" w:eastAsia="仿宋"/>
          <w:sz w:val="32"/>
          <w:szCs w:val="32"/>
        </w:rPr>
        <w:t>（一）废水污染防治工作。严格按“雨污分流、污污分流”原则，实行雨污分流，项目车辆清洗废水依托巴陵公司现有污水管网排放，生活污水经化粪池处理后排入市政污水管网，项目废水最终进入南津港新区污水处理厂进行处理，废水执行《汽车维修业水污染物排放标准》（GB26877-2011）中表2的间接排放标准限值要求。</w:t>
      </w:r>
    </w:p>
    <w:p>
      <w:pPr>
        <w:keepNext w:val="0"/>
        <w:keepLines w:val="0"/>
        <w:pageBreakBefore w:val="0"/>
        <w:kinsoku/>
        <w:wordWrap/>
        <w:overflowPunct/>
        <w:topLinePunct w:val="0"/>
        <w:autoSpaceDE/>
        <w:autoSpaceDN/>
        <w:bidi w:val="0"/>
        <w:adjustRightInd/>
        <w:snapToGrid/>
        <w:spacing w:line="600" w:lineRule="exact"/>
        <w:ind w:firstLine="640"/>
        <w:outlineLvl w:val="9"/>
        <w:rPr>
          <w:rFonts w:hint="eastAsia" w:ascii="仿宋" w:hAnsi="仿宋" w:eastAsia="仿宋"/>
          <w:sz w:val="32"/>
          <w:szCs w:val="32"/>
        </w:rPr>
      </w:pPr>
      <w:r>
        <w:rPr>
          <w:rFonts w:hint="eastAsia" w:ascii="仿宋" w:hAnsi="仿宋" w:eastAsia="仿宋"/>
          <w:sz w:val="32"/>
          <w:szCs w:val="32"/>
        </w:rPr>
        <w:t>（二）废气污染防治工作。汽车喷漆烤房为全封闭型的设备，采用活性炭进行吸附处理，通过15m高排气筒排放，喷漆烤房产生的非甲烷总烃和苯执行湖南省地方标准《表面涂装（汽车制造及维修）挥发性有机物、镍排放标准》（DB43/1356-2017）表1中的排放标准限值要求。打磨废气产生的颗粒物执行《大气污染物综合排放标准》（GB16297-1996）表2中排放标准。</w:t>
      </w:r>
    </w:p>
    <w:p>
      <w:pPr>
        <w:keepNext w:val="0"/>
        <w:keepLines w:val="0"/>
        <w:pageBreakBefore w:val="0"/>
        <w:kinsoku/>
        <w:wordWrap/>
        <w:overflowPunct/>
        <w:topLinePunct w:val="0"/>
        <w:autoSpaceDE/>
        <w:autoSpaceDN/>
        <w:bidi w:val="0"/>
        <w:adjustRightInd/>
        <w:snapToGrid/>
        <w:spacing w:line="600" w:lineRule="exact"/>
        <w:ind w:firstLine="640"/>
        <w:outlineLvl w:val="9"/>
        <w:rPr>
          <w:rFonts w:hint="eastAsia" w:ascii="仿宋" w:hAnsi="仿宋" w:eastAsia="仿宋"/>
          <w:sz w:val="32"/>
          <w:szCs w:val="32"/>
        </w:rPr>
      </w:pPr>
      <w:r>
        <w:rPr>
          <w:rFonts w:hint="eastAsia" w:ascii="仿宋" w:hAnsi="仿宋" w:eastAsia="仿宋"/>
          <w:sz w:val="32"/>
          <w:szCs w:val="32"/>
        </w:rPr>
        <w:t>（三）噪声污染防治工作。合理布局，项目设备均设置在厂房内，尽量采用低噪声设备，执行《工业企业厂界环境噪声排放标准》（GB12348-2008）中2类标准，北侧求索西路红线35m范围内执行4类标准。</w:t>
      </w:r>
    </w:p>
    <w:p>
      <w:pPr>
        <w:keepNext w:val="0"/>
        <w:keepLines w:val="0"/>
        <w:pageBreakBefore w:val="0"/>
        <w:kinsoku/>
        <w:wordWrap/>
        <w:overflowPunct/>
        <w:topLinePunct w:val="0"/>
        <w:autoSpaceDE/>
        <w:autoSpaceDN/>
        <w:bidi w:val="0"/>
        <w:adjustRightInd/>
        <w:snapToGrid/>
        <w:spacing w:line="600" w:lineRule="exact"/>
        <w:ind w:firstLine="640"/>
        <w:outlineLvl w:val="9"/>
        <w:rPr>
          <w:rFonts w:hint="eastAsia" w:ascii="仿宋" w:hAnsi="仿宋" w:eastAsia="仿宋"/>
          <w:sz w:val="32"/>
          <w:szCs w:val="32"/>
        </w:rPr>
      </w:pPr>
      <w:r>
        <w:rPr>
          <w:rFonts w:hint="eastAsia" w:ascii="仿宋" w:hAnsi="仿宋" w:eastAsia="仿宋"/>
          <w:sz w:val="32"/>
          <w:szCs w:val="32"/>
        </w:rPr>
        <w:t>（四）固体废物管理工作。一般固废包括维修产生固废、废矿物油包装桶、废油漆包装桶，维修产生固废分类收集后外售综合利用，废矿物油包装桶和废油漆包装桶交原厂家回收利用；危险废物废矿物油、废电瓶、漆渣、废活性炭交有资质单位处置；生活垃圾交环卫部门统一处理。一般固废参照执行《一般工业固体废物贮存、处置场污染控制标准》（GB18599-2001）及2013年修订单中有关规定执行，危险废物暂存参照《危险废物贮存污染控制标准》（GB18597-2001）及2013年修订单中相关规定执行，生活垃圾执行《生活垃圾填埋场污染控制标准》（GB16889-2008）。</w:t>
      </w:r>
    </w:p>
    <w:p>
      <w:pPr>
        <w:keepNext w:val="0"/>
        <w:keepLines w:val="0"/>
        <w:pageBreakBefore w:val="0"/>
        <w:kinsoku/>
        <w:wordWrap/>
        <w:overflowPunct/>
        <w:topLinePunct w:val="0"/>
        <w:autoSpaceDE/>
        <w:autoSpaceDN/>
        <w:bidi w:val="0"/>
        <w:adjustRightInd/>
        <w:snapToGrid/>
        <w:spacing w:line="600" w:lineRule="exact"/>
        <w:ind w:firstLine="640"/>
        <w:outlineLvl w:val="9"/>
        <w:rPr>
          <w:rFonts w:hint="eastAsia" w:ascii="仿宋" w:hAnsi="仿宋" w:eastAsia="仿宋"/>
          <w:sz w:val="32"/>
          <w:szCs w:val="32"/>
        </w:rPr>
      </w:pPr>
      <w:r>
        <w:rPr>
          <w:rFonts w:hint="eastAsia" w:ascii="仿宋" w:hAnsi="仿宋" w:eastAsia="仿宋"/>
          <w:sz w:val="32"/>
          <w:szCs w:val="32"/>
        </w:rPr>
        <w:t>(五)加强环境管理、危险废物管理和环境风险防范工作。配备专职环保管理人员，加强设备及管道巡查、维护管理，建立健全污染防治设施运行管理、监测制度及各类管理台帐。落实报告表中提出的各项环境风险防范及应急处理措施，防止环境风险事故发生，确保各项污染防治设施正常运行，各类污染物稳定达标排放，确保周边环境安全。</w:t>
      </w:r>
    </w:p>
    <w:p>
      <w:pPr>
        <w:keepNext w:val="0"/>
        <w:keepLines w:val="0"/>
        <w:pageBreakBefore w:val="0"/>
        <w:kinsoku/>
        <w:wordWrap/>
        <w:overflowPunct/>
        <w:topLinePunct w:val="0"/>
        <w:autoSpaceDE/>
        <w:autoSpaceDN/>
        <w:bidi w:val="0"/>
        <w:adjustRightInd/>
        <w:snapToGrid/>
        <w:spacing w:line="600" w:lineRule="exact"/>
        <w:ind w:firstLine="640"/>
        <w:outlineLvl w:val="9"/>
        <w:rPr>
          <w:rFonts w:hint="eastAsia" w:ascii="仿宋" w:hAnsi="仿宋" w:eastAsia="仿宋"/>
          <w:sz w:val="32"/>
          <w:szCs w:val="32"/>
        </w:rPr>
      </w:pPr>
      <w:r>
        <w:rPr>
          <w:rFonts w:hint="eastAsia" w:ascii="仿宋" w:hAnsi="仿宋" w:eastAsia="仿宋"/>
          <w:sz w:val="32"/>
          <w:szCs w:val="32"/>
        </w:rPr>
        <w:t>（六）</w:t>
      </w:r>
      <w:r>
        <w:rPr>
          <w:rFonts w:hint="eastAsia" w:ascii="仿宋_GB2312" w:hAnsi="仿宋_GB2312" w:eastAsia="仿宋_GB2312" w:cs="仿宋_GB2312"/>
          <w:sz w:val="32"/>
          <w:szCs w:val="32"/>
        </w:rPr>
        <w:t>项目竣工后按建设项目竣工环境保护验收管理的有关规定，及时组织验收。项目环保“三同时”执行情况及日常环境监管由岳阳市环境保护局南湖新区分局环境监察大队具体负责。</w:t>
      </w:r>
    </w:p>
    <w:p>
      <w:pPr>
        <w:keepNext w:val="0"/>
        <w:keepLines w:val="0"/>
        <w:pageBreakBefore w:val="0"/>
        <w:kinsoku/>
        <w:wordWrap/>
        <w:overflowPunct/>
        <w:topLinePunct w:val="0"/>
        <w:autoSpaceDE/>
        <w:autoSpaceDN/>
        <w:bidi w:val="0"/>
        <w:adjustRightInd/>
        <w:snapToGrid/>
        <w:spacing w:line="600" w:lineRule="exact"/>
        <w:ind w:firstLine="3200" w:firstLineChars="1000"/>
        <w:jc w:val="both"/>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jc w:val="both"/>
        <w:outlineLvl w:val="9"/>
        <w:rPr>
          <w:rFonts w:hint="eastAsia"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0" w:firstLineChars="0"/>
        <w:jc w:val="right"/>
        <w:outlineLvl w:val="9"/>
        <w:rPr>
          <w:rFonts w:hint="eastAsia" w:ascii="仿宋_GB2312" w:hAnsi="仿宋" w:eastAsia="仿宋_GB2312"/>
          <w:sz w:val="32"/>
          <w:szCs w:val="32"/>
        </w:rPr>
      </w:pPr>
      <w:r>
        <w:rPr>
          <w:rFonts w:hint="eastAsia" w:ascii="仿宋_GB2312" w:hAnsi="仿宋" w:eastAsia="仿宋_GB2312"/>
          <w:sz w:val="32"/>
          <w:szCs w:val="32"/>
        </w:rPr>
        <w:t>岳阳市环境保护局南湖新区分局</w:t>
      </w:r>
    </w:p>
    <w:p>
      <w:pPr>
        <w:keepNext w:val="0"/>
        <w:keepLines w:val="0"/>
        <w:pageBreakBefore w:val="0"/>
        <w:kinsoku/>
        <w:wordWrap/>
        <w:overflowPunct/>
        <w:topLinePunct w:val="0"/>
        <w:autoSpaceDE/>
        <w:autoSpaceDN/>
        <w:bidi w:val="0"/>
        <w:adjustRightInd/>
        <w:snapToGrid/>
        <w:spacing w:line="600" w:lineRule="exact"/>
        <w:ind w:firstLine="0" w:firstLineChars="0"/>
        <w:jc w:val="both"/>
        <w:outlineLvl w:val="9"/>
        <w:rPr>
          <w:rFonts w:hint="eastAsia" w:ascii="仿宋_GB2312" w:hAnsi="仿宋" w:eastAsia="仿宋_GB2312"/>
          <w:sz w:val="32"/>
          <w:szCs w:val="32"/>
        </w:rPr>
      </w:pPr>
      <w:r>
        <w:rPr>
          <w:rFonts w:hint="eastAsia" w:ascii="仿宋_GB2312" w:hAnsi="仿宋" w:eastAsia="仿宋_GB2312"/>
          <w:sz w:val="32"/>
          <w:szCs w:val="32"/>
        </w:rPr>
        <w:t xml:space="preserve">                              2018 年 8月2</w:t>
      </w:r>
      <w:r>
        <w:rPr>
          <w:rFonts w:hint="eastAsia" w:ascii="仿宋_GB2312" w:hAnsi="仿宋" w:eastAsia="仿宋_GB2312"/>
          <w:sz w:val="32"/>
          <w:szCs w:val="32"/>
          <w:lang w:val="en-US" w:eastAsia="zh-CN"/>
        </w:rPr>
        <w:t>7</w:t>
      </w:r>
      <w:bookmarkStart w:id="0" w:name="_GoBack"/>
      <w:bookmarkEnd w:id="0"/>
      <w:r>
        <w:rPr>
          <w:rFonts w:hint="eastAsia" w:ascii="仿宋_GB2312" w:hAnsi="仿宋" w:eastAsia="仿宋_GB2312"/>
          <w:sz w:val="32"/>
          <w:szCs w:val="32"/>
        </w:rPr>
        <w:t>日</w:t>
      </w:r>
    </w:p>
    <w:p>
      <w:pPr>
        <w:keepNext w:val="0"/>
        <w:keepLines w:val="0"/>
        <w:pageBreakBefore w:val="0"/>
        <w:kinsoku/>
        <w:wordWrap/>
        <w:overflowPunct/>
        <w:topLinePunct w:val="0"/>
        <w:autoSpaceDE/>
        <w:autoSpaceDN/>
        <w:bidi w:val="0"/>
        <w:adjustRightInd/>
        <w:snapToGrid/>
        <w:spacing w:line="600" w:lineRule="exact"/>
        <w:ind w:firstLine="0" w:firstLineChars="0"/>
        <w:jc w:val="both"/>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400"/>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14"/>
    <w:rsid w:val="001D4214"/>
    <w:rsid w:val="002B2588"/>
    <w:rsid w:val="00396D89"/>
    <w:rsid w:val="00433B2A"/>
    <w:rsid w:val="00C222B3"/>
    <w:rsid w:val="00C65F6A"/>
    <w:rsid w:val="00EE6546"/>
    <w:rsid w:val="00F856DD"/>
    <w:rsid w:val="4A56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ind w:firstLine="21" w:firstLineChars="200"/>
    </w:pPr>
    <w:rPr>
      <w:rFonts w:ascii="Times New Roman" w:hAnsi="Times New Roman" w:eastAsia="宋体" w:cs="Times New Roman"/>
      <w:sz w:val="20"/>
      <w:szCs w:val="20"/>
      <w:lang w:val="en-US" w:eastAsia="zh-CN" w:bidi="ar-SA"/>
    </w:rPr>
  </w:style>
  <w:style w:type="paragraph" w:styleId="2">
    <w:name w:val="heading 1"/>
    <w:basedOn w:val="1"/>
    <w:next w:val="1"/>
    <w:link w:val="18"/>
    <w:qFormat/>
    <w:uiPriority w:val="9"/>
    <w:pPr>
      <w:keepNext/>
      <w:keepLines/>
      <w:widowControl/>
      <w:spacing w:before="480" w:line="276" w:lineRule="auto"/>
      <w:ind w:firstLine="20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semiHidden/>
    <w:unhideWhenUsed/>
    <w:qFormat/>
    <w:uiPriority w:val="9"/>
    <w:pPr>
      <w:keepNext/>
      <w:keepLines/>
      <w:widowControl/>
      <w:spacing w:before="200" w:line="276" w:lineRule="auto"/>
      <w:ind w:firstLin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semiHidden/>
    <w:unhideWhenUsed/>
    <w:qFormat/>
    <w:uiPriority w:val="9"/>
    <w:pPr>
      <w:keepNext/>
      <w:keepLines/>
      <w:widowControl/>
      <w:spacing w:before="200" w:line="276" w:lineRule="auto"/>
      <w:ind w:firstLine="200"/>
      <w:outlineLvl w:val="2"/>
    </w:pPr>
    <w:rPr>
      <w:rFonts w:asciiTheme="majorHAnsi" w:hAnsiTheme="majorHAnsi" w:eastAsiaTheme="majorEastAsia" w:cstheme="majorBidi"/>
      <w:b/>
      <w:bCs/>
      <w:color w:val="4F81BD" w:themeColor="accent1"/>
      <w:sz w:val="24"/>
      <w:szCs w:val="22"/>
      <w14:textFill>
        <w14:solidFill>
          <w14:schemeClr w14:val="accent1"/>
        </w14:solidFill>
      </w14:textFill>
    </w:rPr>
  </w:style>
  <w:style w:type="paragraph" w:styleId="5">
    <w:name w:val="heading 4"/>
    <w:basedOn w:val="1"/>
    <w:next w:val="1"/>
    <w:link w:val="21"/>
    <w:semiHidden/>
    <w:unhideWhenUsed/>
    <w:qFormat/>
    <w:uiPriority w:val="9"/>
    <w:pPr>
      <w:keepNext/>
      <w:keepLines/>
      <w:widowControl/>
      <w:spacing w:before="200" w:line="276" w:lineRule="auto"/>
      <w:ind w:firstLine="200"/>
      <w:outlineLvl w:val="3"/>
    </w:pPr>
    <w:rPr>
      <w:rFonts w:asciiTheme="majorHAnsi" w:hAnsiTheme="majorHAnsi" w:eastAsiaTheme="majorEastAsia" w:cstheme="majorBidi"/>
      <w:b/>
      <w:bCs/>
      <w:i/>
      <w:iCs/>
      <w:color w:val="4F81BD" w:themeColor="accent1"/>
      <w:sz w:val="24"/>
      <w:szCs w:val="22"/>
      <w14:textFill>
        <w14:solidFill>
          <w14:schemeClr w14:val="accent1"/>
        </w14:solidFill>
      </w14:textFill>
    </w:rPr>
  </w:style>
  <w:style w:type="paragraph" w:styleId="6">
    <w:name w:val="heading 5"/>
    <w:basedOn w:val="1"/>
    <w:next w:val="1"/>
    <w:link w:val="22"/>
    <w:semiHidden/>
    <w:unhideWhenUsed/>
    <w:qFormat/>
    <w:uiPriority w:val="9"/>
    <w:pPr>
      <w:keepNext/>
      <w:keepLines/>
      <w:widowControl/>
      <w:spacing w:before="200" w:line="276" w:lineRule="auto"/>
      <w:ind w:firstLine="200"/>
      <w:outlineLvl w:val="4"/>
    </w:pPr>
    <w:rPr>
      <w:rFonts w:asciiTheme="majorHAnsi" w:hAnsiTheme="majorHAnsi" w:eastAsiaTheme="majorEastAsia" w:cstheme="majorBidi"/>
      <w:color w:val="254061" w:themeColor="accent1" w:themeShade="80"/>
      <w:sz w:val="24"/>
      <w:szCs w:val="22"/>
    </w:rPr>
  </w:style>
  <w:style w:type="paragraph" w:styleId="7">
    <w:name w:val="heading 6"/>
    <w:basedOn w:val="1"/>
    <w:next w:val="1"/>
    <w:link w:val="23"/>
    <w:semiHidden/>
    <w:unhideWhenUsed/>
    <w:qFormat/>
    <w:uiPriority w:val="9"/>
    <w:pPr>
      <w:keepNext/>
      <w:keepLines/>
      <w:widowControl/>
      <w:spacing w:before="200" w:line="276" w:lineRule="auto"/>
      <w:ind w:firstLine="200"/>
      <w:outlineLvl w:val="5"/>
    </w:pPr>
    <w:rPr>
      <w:rFonts w:asciiTheme="majorHAnsi" w:hAnsiTheme="majorHAnsi" w:eastAsiaTheme="majorEastAsia" w:cstheme="majorBidi"/>
      <w:i/>
      <w:iCs/>
      <w:color w:val="254061" w:themeColor="accent1" w:themeShade="80"/>
      <w:sz w:val="24"/>
      <w:szCs w:val="22"/>
    </w:rPr>
  </w:style>
  <w:style w:type="paragraph" w:styleId="8">
    <w:name w:val="heading 7"/>
    <w:basedOn w:val="1"/>
    <w:next w:val="1"/>
    <w:link w:val="24"/>
    <w:semiHidden/>
    <w:unhideWhenUsed/>
    <w:qFormat/>
    <w:uiPriority w:val="9"/>
    <w:pPr>
      <w:keepNext/>
      <w:keepLines/>
      <w:widowControl/>
      <w:spacing w:before="200" w:line="276" w:lineRule="auto"/>
      <w:ind w:firstLine="200"/>
      <w:outlineLvl w:val="6"/>
    </w:pPr>
    <w:rPr>
      <w:rFonts w:asciiTheme="majorHAnsi" w:hAnsiTheme="majorHAnsi" w:eastAsiaTheme="majorEastAsia" w:cstheme="majorBidi"/>
      <w:i/>
      <w:iCs/>
      <w:color w:val="404040" w:themeColor="text1" w:themeTint="BF"/>
      <w:sz w:val="24"/>
      <w:szCs w:val="22"/>
      <w14:textFill>
        <w14:solidFill>
          <w14:schemeClr w14:val="tx1">
            <w14:lumMod w14:val="75000"/>
            <w14:lumOff w14:val="25000"/>
          </w14:schemeClr>
        </w14:solidFill>
      </w14:textFill>
    </w:rPr>
  </w:style>
  <w:style w:type="paragraph" w:styleId="9">
    <w:name w:val="heading 8"/>
    <w:basedOn w:val="1"/>
    <w:next w:val="1"/>
    <w:link w:val="25"/>
    <w:semiHidden/>
    <w:unhideWhenUsed/>
    <w:qFormat/>
    <w:uiPriority w:val="9"/>
    <w:pPr>
      <w:keepNext/>
      <w:keepLines/>
      <w:widowControl/>
      <w:spacing w:before="200" w:line="276" w:lineRule="auto"/>
      <w:ind w:firstLine="200"/>
      <w:outlineLvl w:val="7"/>
    </w:pPr>
    <w:rPr>
      <w:rFonts w:asciiTheme="majorHAnsi" w:hAnsiTheme="majorHAnsi" w:eastAsiaTheme="majorEastAsia" w:cstheme="majorBidi"/>
      <w:color w:val="4F81BD" w:themeColor="accent1"/>
      <w14:textFill>
        <w14:solidFill>
          <w14:schemeClr w14:val="accent1"/>
        </w14:solidFill>
      </w14:textFill>
    </w:rPr>
  </w:style>
  <w:style w:type="paragraph" w:styleId="10">
    <w:name w:val="heading 9"/>
    <w:basedOn w:val="1"/>
    <w:next w:val="1"/>
    <w:link w:val="26"/>
    <w:semiHidden/>
    <w:unhideWhenUsed/>
    <w:qFormat/>
    <w:uiPriority w:val="9"/>
    <w:pPr>
      <w:keepNext/>
      <w:keepLines/>
      <w:widowControl/>
      <w:spacing w:before="200" w:line="276" w:lineRule="auto"/>
      <w:ind w:firstLine="20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14">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pPr>
      <w:widowControl/>
      <w:spacing w:after="200"/>
      <w:ind w:firstLine="200"/>
    </w:pPr>
    <w:rPr>
      <w:rFonts w:eastAsiaTheme="minorEastAsia" w:cstheme="minorBidi"/>
      <w:b/>
      <w:bCs/>
      <w:color w:val="4F81BD" w:themeColor="accent1"/>
      <w:sz w:val="18"/>
      <w:szCs w:val="18"/>
      <w14:textFill>
        <w14:solidFill>
          <w14:schemeClr w14:val="accent1"/>
        </w14:solidFill>
      </w14:textFill>
    </w:rPr>
  </w:style>
  <w:style w:type="paragraph" w:styleId="12">
    <w:name w:val="Subtitle"/>
    <w:basedOn w:val="1"/>
    <w:next w:val="1"/>
    <w:link w:val="28"/>
    <w:qFormat/>
    <w:uiPriority w:val="11"/>
    <w:pPr>
      <w:widowControl/>
      <w:spacing w:after="200" w:line="276" w:lineRule="auto"/>
      <w:ind w:firstLine="200" w:firstLineChars="200"/>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
    <w:name w:val="Title"/>
    <w:basedOn w:val="1"/>
    <w:next w:val="1"/>
    <w:link w:val="27"/>
    <w:qFormat/>
    <w:uiPriority w:val="10"/>
    <w:pPr>
      <w:widowControl/>
      <w:pBdr>
        <w:bottom w:val="single" w:color="4F81BD" w:themeColor="accent1" w:sz="8" w:space="4"/>
      </w:pBdr>
      <w:spacing w:after="300"/>
      <w:ind w:firstLine="200"/>
      <w:contextualSpacing/>
    </w:pPr>
    <w:rPr>
      <w:rFonts w:asciiTheme="majorHAnsi" w:hAnsiTheme="majorHAnsi" w:eastAsiaTheme="majorEastAsia" w:cstheme="majorBidi"/>
      <w:color w:val="17375E" w:themeColor="text2" w:themeShade="BF"/>
      <w:spacing w:val="5"/>
      <w:kern w:val="28"/>
      <w:sz w:val="52"/>
      <w:szCs w:val="52"/>
    </w:rPr>
  </w:style>
  <w:style w:type="character" w:styleId="15">
    <w:name w:val="Strong"/>
    <w:basedOn w:val="14"/>
    <w:qFormat/>
    <w:uiPriority w:val="22"/>
    <w:rPr>
      <w:b/>
      <w:bCs/>
    </w:rPr>
  </w:style>
  <w:style w:type="character" w:styleId="16">
    <w:name w:val="Emphasis"/>
    <w:basedOn w:val="14"/>
    <w:qFormat/>
    <w:uiPriority w:val="20"/>
    <w:rPr>
      <w:i/>
      <w:iCs/>
    </w:rPr>
  </w:style>
  <w:style w:type="character" w:customStyle="1" w:styleId="18">
    <w:name w:val="标题 1 Char"/>
    <w:basedOn w:val="1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标题 2 Char"/>
    <w:basedOn w:val="14"/>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标题 3 Char"/>
    <w:basedOn w:val="14"/>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标题 4 Char"/>
    <w:basedOn w:val="14"/>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标题 5 Char"/>
    <w:basedOn w:val="14"/>
    <w:link w:val="6"/>
    <w:semiHidden/>
    <w:uiPriority w:val="9"/>
    <w:rPr>
      <w:rFonts w:asciiTheme="majorHAnsi" w:hAnsiTheme="majorHAnsi" w:eastAsiaTheme="majorEastAsia" w:cstheme="majorBidi"/>
      <w:color w:val="254061" w:themeColor="accent1" w:themeShade="80"/>
    </w:rPr>
  </w:style>
  <w:style w:type="character" w:customStyle="1" w:styleId="23">
    <w:name w:val="标题 6 Char"/>
    <w:basedOn w:val="14"/>
    <w:link w:val="7"/>
    <w:semiHidden/>
    <w:qFormat/>
    <w:uiPriority w:val="9"/>
    <w:rPr>
      <w:rFonts w:asciiTheme="majorHAnsi" w:hAnsiTheme="majorHAnsi" w:eastAsiaTheme="majorEastAsia" w:cstheme="majorBidi"/>
      <w:i/>
      <w:iCs/>
      <w:color w:val="254061" w:themeColor="accent1" w:themeShade="80"/>
    </w:rPr>
  </w:style>
  <w:style w:type="character" w:customStyle="1" w:styleId="24">
    <w:name w:val="标题 7 Char"/>
    <w:basedOn w:val="14"/>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25">
    <w:name w:val="标题 8 Char"/>
    <w:basedOn w:val="14"/>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26">
    <w:name w:val="标题 9 Char"/>
    <w:basedOn w:val="14"/>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27">
    <w:name w:val="标题 Char"/>
    <w:basedOn w:val="14"/>
    <w:link w:val="13"/>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8">
    <w:name w:val="副标题 Char"/>
    <w:basedOn w:val="14"/>
    <w:link w:val="12"/>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9">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0">
    <w:name w:val="List Paragraph"/>
    <w:basedOn w:val="29"/>
    <w:next w:val="29"/>
    <w:qFormat/>
    <w:uiPriority w:val="34"/>
    <w:pPr>
      <w:ind w:left="720"/>
      <w:contextualSpacing/>
    </w:pPr>
    <w:rPr>
      <w:sz w:val="32"/>
    </w:rPr>
  </w:style>
  <w:style w:type="paragraph" w:styleId="31">
    <w:name w:val="Quote"/>
    <w:basedOn w:val="1"/>
    <w:next w:val="1"/>
    <w:link w:val="32"/>
    <w:qFormat/>
    <w:uiPriority w:val="29"/>
    <w:pPr>
      <w:widowControl/>
      <w:spacing w:after="200" w:line="276" w:lineRule="auto"/>
      <w:ind w:firstLine="200"/>
    </w:pPr>
    <w:rPr>
      <w:rFonts w:eastAsiaTheme="minorEastAsia" w:cstheme="minorBidi"/>
      <w:i/>
      <w:iCs/>
      <w:color w:val="000000" w:themeColor="text1"/>
      <w:sz w:val="24"/>
      <w:szCs w:val="22"/>
      <w14:textFill>
        <w14:solidFill>
          <w14:schemeClr w14:val="tx1"/>
        </w14:solidFill>
      </w14:textFill>
    </w:rPr>
  </w:style>
  <w:style w:type="character" w:customStyle="1" w:styleId="32">
    <w:name w:val="引用 Char"/>
    <w:basedOn w:val="14"/>
    <w:link w:val="31"/>
    <w:uiPriority w:val="29"/>
    <w:rPr>
      <w:i/>
      <w:iCs/>
      <w:color w:val="000000" w:themeColor="text1"/>
      <w14:textFill>
        <w14:solidFill>
          <w14:schemeClr w14:val="tx1"/>
        </w14:solidFill>
      </w14:textFill>
    </w:rPr>
  </w:style>
  <w:style w:type="paragraph" w:styleId="33">
    <w:name w:val="Intense Quote"/>
    <w:basedOn w:val="1"/>
    <w:next w:val="1"/>
    <w:link w:val="34"/>
    <w:qFormat/>
    <w:uiPriority w:val="30"/>
    <w:pPr>
      <w:widowControl/>
      <w:pBdr>
        <w:bottom w:val="single" w:color="4F81BD" w:themeColor="accent1" w:sz="4" w:space="4"/>
      </w:pBdr>
      <w:spacing w:before="200" w:after="280" w:line="276" w:lineRule="auto"/>
      <w:ind w:left="936" w:right="936" w:firstLine="200"/>
    </w:pPr>
    <w:rPr>
      <w:rFonts w:eastAsiaTheme="minorEastAsia" w:cstheme="minorBidi"/>
      <w:b/>
      <w:bCs/>
      <w:i/>
      <w:iCs/>
      <w:color w:val="4F81BD" w:themeColor="accent1"/>
      <w:sz w:val="24"/>
      <w:szCs w:val="22"/>
      <w14:textFill>
        <w14:solidFill>
          <w14:schemeClr w14:val="accent1"/>
        </w14:solidFill>
      </w14:textFill>
    </w:rPr>
  </w:style>
  <w:style w:type="character" w:customStyle="1" w:styleId="34">
    <w:name w:val="明显引用 Char"/>
    <w:basedOn w:val="14"/>
    <w:link w:val="33"/>
    <w:uiPriority w:val="30"/>
    <w:rPr>
      <w:b/>
      <w:bCs/>
      <w:i/>
      <w:iCs/>
      <w:color w:val="4F81BD" w:themeColor="accent1"/>
      <w14:textFill>
        <w14:solidFill>
          <w14:schemeClr w14:val="accent1"/>
        </w14:solidFill>
      </w14:textFill>
    </w:rPr>
  </w:style>
  <w:style w:type="character" w:customStyle="1" w:styleId="35">
    <w:name w:val="Subtle Emphasis"/>
    <w:basedOn w:val="14"/>
    <w:qFormat/>
    <w:uiPriority w:val="19"/>
    <w:rPr>
      <w:i/>
      <w:iCs/>
      <w:color w:val="808080" w:themeColor="text1" w:themeTint="80"/>
      <w14:textFill>
        <w14:solidFill>
          <w14:schemeClr w14:val="tx1">
            <w14:lumMod w14:val="50000"/>
            <w14:lumOff w14:val="50000"/>
          </w14:schemeClr>
        </w14:solidFill>
      </w14:textFill>
    </w:rPr>
  </w:style>
  <w:style w:type="character" w:customStyle="1" w:styleId="36">
    <w:name w:val="Intense Emphasis"/>
    <w:basedOn w:val="14"/>
    <w:qFormat/>
    <w:uiPriority w:val="21"/>
    <w:rPr>
      <w:b/>
      <w:bCs/>
      <w:i/>
      <w:iCs/>
      <w:color w:val="4F81BD" w:themeColor="accent1"/>
      <w14:textFill>
        <w14:solidFill>
          <w14:schemeClr w14:val="accent1"/>
        </w14:solidFill>
      </w14:textFill>
    </w:rPr>
  </w:style>
  <w:style w:type="character" w:customStyle="1" w:styleId="37">
    <w:name w:val="Subtle Reference"/>
    <w:basedOn w:val="14"/>
    <w:qFormat/>
    <w:uiPriority w:val="31"/>
    <w:rPr>
      <w:smallCaps/>
      <w:color w:val="C0504D" w:themeColor="accent2"/>
      <w:u w:val="single"/>
      <w14:textFill>
        <w14:solidFill>
          <w14:schemeClr w14:val="accent2"/>
        </w14:solidFill>
      </w14:textFill>
    </w:rPr>
  </w:style>
  <w:style w:type="character" w:customStyle="1" w:styleId="38">
    <w:name w:val="Intense Reference"/>
    <w:basedOn w:val="14"/>
    <w:qFormat/>
    <w:uiPriority w:val="32"/>
    <w:rPr>
      <w:b/>
      <w:bCs/>
      <w:smallCaps/>
      <w:color w:val="C0504D" w:themeColor="accent2"/>
      <w:spacing w:val="5"/>
      <w:u w:val="single"/>
      <w14:textFill>
        <w14:solidFill>
          <w14:schemeClr w14:val="accent2"/>
        </w14:solidFill>
      </w14:textFill>
    </w:rPr>
  </w:style>
  <w:style w:type="character" w:customStyle="1" w:styleId="39">
    <w:name w:val="Book Title"/>
    <w:basedOn w:val="14"/>
    <w:qFormat/>
    <w:uiPriority w:val="33"/>
    <w:rPr>
      <w:b/>
      <w:bCs/>
      <w:smallCaps/>
      <w:spacing w:val="5"/>
    </w:rPr>
  </w:style>
  <w:style w:type="paragraph" w:customStyle="1" w:styleId="40">
    <w:name w:val="TOC Heading"/>
    <w:basedOn w:val="2"/>
    <w:next w:val="1"/>
    <w:semiHidden/>
    <w:unhideWhenUsed/>
    <w:qFormat/>
    <w:uiPriority w:val="39"/>
    <w:pPr>
      <w:outlineLvl w:val="9"/>
    </w:pPr>
  </w:style>
  <w:style w:type="paragraph" w:customStyle="1" w:styleId="41">
    <w:name w:val="二级标题"/>
    <w:basedOn w:val="29"/>
    <w:next w:val="29"/>
    <w:qFormat/>
    <w:uiPriority w:val="0"/>
    <w:rPr>
      <w:color w:val="000000" w:themeColor="text1"/>
      <w:sz w:val="28"/>
      <w14:textFill>
        <w14:solidFill>
          <w14:schemeClr w14:val="tx1"/>
        </w14:solidFill>
      </w14:textFill>
    </w:rPr>
  </w:style>
  <w:style w:type="paragraph" w:customStyle="1" w:styleId="42">
    <w:name w:val="_正文"/>
    <w:qFormat/>
    <w:uiPriority w:val="0"/>
    <w:pPr>
      <w:spacing w:after="0" w:line="360" w:lineRule="auto"/>
      <w:ind w:firstLine="200" w:firstLineChars="200"/>
      <w:jc w:val="both"/>
    </w:pPr>
    <w:rPr>
      <w:rFonts w:ascii="Times New Roman" w:hAnsi="Times New Roman" w:eastAsia="宋体" w:cs="Times New Roman"/>
      <w:bCs/>
      <w:iCs/>
      <w:snapToGrid w:val="0"/>
      <w:color w:val="000000"/>
      <w:kern w:val="2"/>
      <w:sz w:val="24"/>
      <w:szCs w:val="28"/>
      <w:lang w:val="en-US" w:eastAsia="zh-CN" w:bidi="ar-SA"/>
    </w:rPr>
  </w:style>
  <w:style w:type="paragraph" w:customStyle="1" w:styleId="43">
    <w:name w:val="WPS Plain"/>
    <w:qFormat/>
    <w:uiPriority w:val="0"/>
    <w:pPr>
      <w:spacing w:after="0" w:line="240" w:lineRule="auto"/>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Words>
  <Characters>1129</Characters>
  <Lines>9</Lines>
  <Paragraphs>2</Paragraphs>
  <TotalTime>0</TotalTime>
  <ScaleCrop>false</ScaleCrop>
  <LinksUpToDate>false</LinksUpToDate>
  <CharactersWithSpaces>1324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2018-08-23T02:55:00Z</dcterms:created>
  <dc:creator>lenovo</dc:creator>
  <cp:lastModifiedBy>半缘缘半</cp:lastModifiedBy>
  <dcterms:modified xsi:type="dcterms:W3CDTF">2018-08-27T07:57:25Z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