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Toc45134553"/>
      <w:bookmarkStart w:id="1" w:name="_Toc45128885"/>
    </w:p>
    <w:p>
      <w:pPr>
        <w:spacing w:line="480" w:lineRule="auto"/>
        <w:jc w:val="center"/>
        <w:rPr>
          <w:b/>
          <w:sz w:val="48"/>
          <w:szCs w:val="48"/>
        </w:rPr>
      </w:pPr>
    </w:p>
    <w:p>
      <w:pPr>
        <w:spacing w:line="480" w:lineRule="auto"/>
        <w:jc w:val="center"/>
        <w:rPr>
          <w:rFonts w:asciiTheme="minorEastAsia" w:hAnsiTheme="minorEastAsia" w:eastAsiaTheme="minorEastAsia"/>
          <w:b/>
          <w:sz w:val="64"/>
          <w:szCs w:val="64"/>
        </w:rPr>
      </w:pPr>
      <w:r>
        <w:rPr>
          <w:rFonts w:hint="eastAsia" w:asciiTheme="minorEastAsia" w:hAnsiTheme="minorEastAsia" w:eastAsiaTheme="minorEastAsia"/>
          <w:b/>
          <w:sz w:val="64"/>
          <w:szCs w:val="64"/>
          <w:lang w:eastAsia="zh-CN"/>
        </w:rPr>
        <w:t>岳阳市南湖新区“十四五”</w:t>
      </w:r>
      <w:r>
        <w:rPr>
          <w:rFonts w:hint="eastAsia" w:asciiTheme="minorEastAsia" w:hAnsiTheme="minorEastAsia" w:eastAsiaTheme="minorEastAsia"/>
          <w:b/>
          <w:sz w:val="64"/>
          <w:szCs w:val="64"/>
        </w:rPr>
        <w:t>生态环境保护规划</w:t>
      </w:r>
    </w:p>
    <w:p>
      <w:pPr>
        <w:spacing w:line="480" w:lineRule="auto"/>
        <w:jc w:val="center"/>
        <w:rPr>
          <w:rFonts w:asciiTheme="minorEastAsia" w:hAnsiTheme="minorEastAsia" w:eastAsiaTheme="minorEastAsia"/>
          <w:b/>
          <w:sz w:val="64"/>
          <w:szCs w:val="64"/>
        </w:rPr>
      </w:pPr>
      <w:r>
        <w:rPr>
          <w:rFonts w:hint="eastAsia" w:asciiTheme="minorEastAsia" w:hAnsiTheme="minorEastAsia" w:eastAsiaTheme="minorEastAsia"/>
          <w:b/>
          <w:sz w:val="64"/>
          <w:szCs w:val="64"/>
        </w:rPr>
        <w:t>（</w:t>
      </w:r>
      <w:r>
        <w:rPr>
          <w:rFonts w:asciiTheme="minorEastAsia" w:hAnsiTheme="minorEastAsia" w:eastAsiaTheme="minorEastAsia"/>
          <w:b/>
          <w:sz w:val="64"/>
          <w:szCs w:val="64"/>
        </w:rPr>
        <w:t>2021-2025</w:t>
      </w:r>
      <w:r>
        <w:rPr>
          <w:rFonts w:hint="eastAsia" w:asciiTheme="minorEastAsia" w:hAnsiTheme="minorEastAsia" w:eastAsiaTheme="minorEastAsia"/>
          <w:b/>
          <w:sz w:val="64"/>
          <w:szCs w:val="64"/>
        </w:rPr>
        <w:t>）</w:t>
      </w:r>
    </w:p>
    <w:p>
      <w:pPr>
        <w:spacing w:line="480" w:lineRule="auto"/>
        <w:jc w:val="center"/>
        <w:rPr>
          <w:b/>
          <w:sz w:val="44"/>
          <w:szCs w:val="44"/>
        </w:rPr>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ind w:firstLine="560"/>
      </w:pPr>
    </w:p>
    <w:p>
      <w:pPr>
        <w:spacing w:line="500" w:lineRule="exact"/>
      </w:pPr>
    </w:p>
    <w:p>
      <w:pPr>
        <w:spacing w:line="500" w:lineRule="exact"/>
      </w:pPr>
    </w:p>
    <w:p>
      <w:pPr>
        <w:pStyle w:val="60"/>
        <w:ind w:left="0" w:leftChars="0" w:firstLine="0" w:firstLineChars="0"/>
        <w:jc w:val="center"/>
      </w:pPr>
      <w:r>
        <w:rPr>
          <w:rFonts w:hint="eastAsia"/>
          <w:b/>
          <w:sz w:val="36"/>
          <w:szCs w:val="36"/>
          <w:lang w:eastAsia="zh-CN"/>
        </w:rPr>
        <w:t>岳阳市生态环境局南湖新区分局</w:t>
      </w:r>
    </w:p>
    <w:p>
      <w:pPr>
        <w:pStyle w:val="60"/>
        <w:ind w:left="0" w:leftChars="0" w:firstLine="0" w:firstLineChars="0"/>
        <w:jc w:val="center"/>
        <w:rPr>
          <w:rFonts w:hint="eastAsia"/>
          <w:b/>
          <w:bCs/>
          <w:sz w:val="36"/>
          <w:szCs w:val="32"/>
        </w:rPr>
      </w:pPr>
      <w:r>
        <w:rPr>
          <w:rFonts w:hint="eastAsia"/>
          <w:b/>
          <w:bCs/>
          <w:sz w:val="36"/>
          <w:szCs w:val="32"/>
        </w:rPr>
        <w:t>二〇二</w:t>
      </w:r>
      <w:r>
        <w:rPr>
          <w:rFonts w:hint="eastAsia"/>
          <w:b/>
          <w:bCs/>
          <w:sz w:val="36"/>
          <w:szCs w:val="32"/>
          <w:lang w:eastAsia="zh-CN"/>
        </w:rPr>
        <w:t>一</w:t>
      </w:r>
      <w:r>
        <w:rPr>
          <w:rFonts w:hint="eastAsia"/>
          <w:b/>
          <w:bCs/>
          <w:sz w:val="36"/>
          <w:szCs w:val="32"/>
        </w:rPr>
        <w:t>年</w:t>
      </w:r>
      <w:r>
        <w:rPr>
          <w:rFonts w:hint="eastAsia"/>
          <w:b/>
          <w:bCs/>
          <w:sz w:val="36"/>
          <w:szCs w:val="32"/>
          <w:lang w:eastAsia="zh-CN"/>
        </w:rPr>
        <w:t>十</w:t>
      </w:r>
      <w:r>
        <w:rPr>
          <w:rFonts w:hint="eastAsia"/>
          <w:b/>
          <w:bCs/>
          <w:sz w:val="36"/>
          <w:szCs w:val="32"/>
          <w:lang w:val="en-US" w:eastAsia="zh-CN"/>
        </w:rPr>
        <w:t>二</w:t>
      </w:r>
      <w:r>
        <w:rPr>
          <w:rFonts w:hint="eastAsia"/>
          <w:b/>
          <w:bCs/>
          <w:sz w:val="36"/>
          <w:szCs w:val="32"/>
        </w:rPr>
        <w:t>月</w:t>
      </w:r>
    </w:p>
    <w:p>
      <w:pPr>
        <w:pStyle w:val="60"/>
        <w:ind w:firstLine="720"/>
        <w:jc w:val="center"/>
        <w:rPr>
          <w:rFonts w:hint="eastAsia"/>
          <w:sz w:val="36"/>
          <w:szCs w:val="32"/>
        </w:rPr>
      </w:pPr>
    </w:p>
    <w:p>
      <w:pPr>
        <w:pStyle w:val="60"/>
        <w:ind w:firstLine="720"/>
        <w:jc w:val="center"/>
        <w:rPr>
          <w:rFonts w:hint="eastAsia"/>
          <w:sz w:val="36"/>
          <w:szCs w:val="32"/>
          <w:lang w:val="zh-CN"/>
        </w:rPr>
      </w:pPr>
    </w:p>
    <w:sdt>
      <w:sdtPr>
        <w:rPr>
          <w:rFonts w:ascii="黑体" w:hAnsi="黑体" w:eastAsia="黑体" w:cs="Times New Roman"/>
          <w:b/>
          <w:bCs/>
          <w:color w:val="auto"/>
          <w:kern w:val="2"/>
          <w:sz w:val="36"/>
          <w:szCs w:val="36"/>
          <w:lang w:val="zh-CN"/>
        </w:rPr>
        <w:id w:val="488528706"/>
        <w:docPartObj>
          <w:docPartGallery w:val="Table of Contents"/>
          <w:docPartUnique/>
        </w:docPartObj>
      </w:sdtPr>
      <w:sdtEndPr>
        <w:rPr>
          <w:rFonts w:ascii="Times New Roman" w:hAnsi="Times New Roman" w:eastAsia="宋体" w:cs="Times New Roman"/>
          <w:b w:val="0"/>
          <w:bCs w:val="0"/>
          <w:color w:val="auto"/>
          <w:kern w:val="2"/>
          <w:sz w:val="21"/>
          <w:szCs w:val="22"/>
          <w:lang w:val="zh-CN"/>
        </w:rPr>
      </w:sdtEndPr>
      <w:sdtContent>
        <w:p>
          <w:pPr>
            <w:pStyle w:val="85"/>
            <w:tabs>
              <w:tab w:val="left" w:pos="3483"/>
              <w:tab w:val="center" w:pos="4213"/>
            </w:tabs>
            <w:jc w:val="left"/>
            <w:rPr>
              <w:rFonts w:ascii="黑体" w:hAnsi="黑体" w:eastAsia="黑体"/>
              <w:b/>
              <w:bCs/>
              <w:color w:val="auto"/>
              <w:sz w:val="36"/>
              <w:szCs w:val="36"/>
            </w:rPr>
          </w:pPr>
          <w:r>
            <w:rPr>
              <w:rFonts w:hint="eastAsia" w:ascii="黑体" w:hAnsi="黑体" w:eastAsia="黑体" w:cs="Times New Roman"/>
              <w:b/>
              <w:bCs/>
              <w:color w:val="auto"/>
              <w:kern w:val="2"/>
              <w:sz w:val="36"/>
              <w:szCs w:val="36"/>
              <w:lang w:val="zh-CN"/>
            </w:rPr>
            <w:tab/>
          </w:r>
          <w:r>
            <w:rPr>
              <w:rFonts w:ascii="黑体" w:hAnsi="黑体" w:eastAsia="黑体"/>
              <w:b/>
              <w:bCs/>
              <w:color w:val="auto"/>
              <w:sz w:val="36"/>
              <w:szCs w:val="36"/>
              <w:lang w:val="zh-CN"/>
            </w:rPr>
            <w:t>目录</w:t>
          </w:r>
        </w:p>
        <w:p>
          <w:pPr>
            <w:pStyle w:val="19"/>
            <w:tabs>
              <w:tab w:val="right" w:leader="dot" w:pos="8306"/>
            </w:tabs>
          </w:pPr>
          <w:r>
            <w:rPr>
              <w:b w:val="0"/>
              <w:bCs w:val="0"/>
            </w:rPr>
            <w:fldChar w:fldCharType="begin"/>
          </w:r>
          <w:r>
            <w:rPr>
              <w:b w:val="0"/>
              <w:bCs w:val="0"/>
            </w:rPr>
            <w:instrText xml:space="preserve"> TOC \o "1-2" \h \z \u </w:instrText>
          </w:r>
          <w:r>
            <w:rPr>
              <w:b w:val="0"/>
              <w:bCs w:val="0"/>
            </w:rPr>
            <w:fldChar w:fldCharType="separate"/>
          </w:r>
          <w:r>
            <w:rPr>
              <w:bCs w:val="0"/>
            </w:rPr>
            <w:fldChar w:fldCharType="begin"/>
          </w:r>
          <w:r>
            <w:rPr>
              <w:bCs w:val="0"/>
            </w:rPr>
            <w:instrText xml:space="preserve"> HYPERLINK \l _Toc11254 </w:instrText>
          </w:r>
          <w:r>
            <w:rPr>
              <w:bCs w:val="0"/>
            </w:rPr>
            <w:fldChar w:fldCharType="separate"/>
          </w:r>
          <w:r>
            <w:t>第一章</w:t>
          </w:r>
          <w:r>
            <w:rPr>
              <w:rFonts w:hint="eastAsia"/>
            </w:rPr>
            <w:t xml:space="preserve"> </w:t>
          </w:r>
          <w:r>
            <w:rPr>
              <w:rFonts w:hint="eastAsia"/>
              <w:lang w:eastAsia="zh-CN"/>
            </w:rPr>
            <w:t>“十四五”规划基础</w:t>
          </w:r>
          <w:r>
            <w:tab/>
          </w:r>
          <w:r>
            <w:fldChar w:fldCharType="begin"/>
          </w:r>
          <w:r>
            <w:instrText xml:space="preserve"> PAGEREF _Toc11254 \h </w:instrText>
          </w:r>
          <w:r>
            <w:fldChar w:fldCharType="separate"/>
          </w:r>
          <w:r>
            <w:t>1</w:t>
          </w:r>
          <w:r>
            <w:fldChar w:fldCharType="end"/>
          </w:r>
          <w:r>
            <w:rPr>
              <w:bCs w:val="0"/>
            </w:rPr>
            <w:fldChar w:fldCharType="end"/>
          </w:r>
        </w:p>
        <w:p>
          <w:pPr>
            <w:pStyle w:val="22"/>
            <w:tabs>
              <w:tab w:val="right" w:leader="dot" w:pos="8306"/>
            </w:tabs>
          </w:pPr>
          <w:r>
            <w:fldChar w:fldCharType="begin"/>
          </w:r>
          <w:r>
            <w:instrText xml:space="preserve"> HYPERLINK \l _Toc4782 </w:instrText>
          </w:r>
          <w:r>
            <w:fldChar w:fldCharType="separate"/>
          </w:r>
          <w:r>
            <w:rPr>
              <w:rFonts w:ascii="Times New Roman" w:hAnsi="Times New Roman"/>
            </w:rPr>
            <w:t>1.1 背景</w:t>
          </w:r>
          <w:r>
            <w:tab/>
          </w:r>
          <w:r>
            <w:fldChar w:fldCharType="begin"/>
          </w:r>
          <w:r>
            <w:instrText xml:space="preserve"> PAGEREF _Toc4782 \h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_Toc22008 </w:instrText>
          </w:r>
          <w:r>
            <w:fldChar w:fldCharType="separate"/>
          </w:r>
          <w:r>
            <w:rPr>
              <w:rFonts w:ascii="Times New Roman" w:hAnsi="Times New Roman"/>
            </w:rPr>
            <w:t xml:space="preserve">1.2 </w:t>
          </w:r>
          <w:r>
            <w:rPr>
              <w:rFonts w:hint="eastAsia" w:ascii="Times New Roman" w:hAnsi="Times New Roman"/>
              <w:lang w:eastAsia="zh-CN"/>
            </w:rPr>
            <w:t>发展</w:t>
          </w:r>
          <w:r>
            <w:rPr>
              <w:rFonts w:ascii="Times New Roman" w:hAnsi="Times New Roman"/>
            </w:rPr>
            <w:t>现状</w:t>
          </w:r>
          <w:r>
            <w:tab/>
          </w:r>
          <w:r>
            <w:fldChar w:fldCharType="begin"/>
          </w:r>
          <w:r>
            <w:instrText xml:space="preserve"> PAGEREF _Toc22008 \h </w:instrText>
          </w:r>
          <w:r>
            <w:fldChar w:fldCharType="separate"/>
          </w:r>
          <w:r>
            <w:t>2</w:t>
          </w:r>
          <w:r>
            <w:fldChar w:fldCharType="end"/>
          </w:r>
          <w:r>
            <w:fldChar w:fldCharType="end"/>
          </w:r>
        </w:p>
        <w:p>
          <w:pPr>
            <w:pStyle w:val="22"/>
            <w:tabs>
              <w:tab w:val="right" w:leader="dot" w:pos="8306"/>
            </w:tabs>
          </w:pPr>
          <w:r>
            <w:fldChar w:fldCharType="begin"/>
          </w:r>
          <w:r>
            <w:instrText xml:space="preserve"> HYPERLINK \l _Toc1334 </w:instrText>
          </w:r>
          <w:r>
            <w:fldChar w:fldCharType="separate"/>
          </w:r>
          <w:r>
            <w:rPr>
              <w:rFonts w:hint="default" w:ascii="Times New Roman" w:hAnsi="Times New Roman" w:cs="Times New Roman"/>
            </w:rPr>
            <w:t xml:space="preserve">1.3 </w:t>
          </w:r>
          <w:r>
            <w:rPr>
              <w:rFonts w:hint="eastAsia" w:ascii="Times New Roman" w:hAnsi="Times New Roman" w:cs="Times New Roman"/>
              <w:lang w:eastAsia="zh-CN"/>
            </w:rPr>
            <w:t>存在的问题</w:t>
          </w:r>
          <w:r>
            <w:tab/>
          </w:r>
          <w:r>
            <w:fldChar w:fldCharType="begin"/>
          </w:r>
          <w:r>
            <w:instrText xml:space="preserve"> PAGEREF _Toc1334 \h </w:instrText>
          </w:r>
          <w:r>
            <w:fldChar w:fldCharType="separate"/>
          </w:r>
          <w:r>
            <w:t>8</w:t>
          </w:r>
          <w:r>
            <w:fldChar w:fldCharType="end"/>
          </w:r>
          <w:r>
            <w:fldChar w:fldCharType="end"/>
          </w:r>
        </w:p>
        <w:p>
          <w:pPr>
            <w:pStyle w:val="19"/>
            <w:tabs>
              <w:tab w:val="right" w:leader="dot" w:pos="8306"/>
            </w:tabs>
          </w:pPr>
          <w:r>
            <w:fldChar w:fldCharType="begin"/>
          </w:r>
          <w:r>
            <w:instrText xml:space="preserve"> HYPERLINK \l _Toc11736 </w:instrText>
          </w:r>
          <w:r>
            <w:fldChar w:fldCharType="separate"/>
          </w:r>
          <w:r>
            <w:rPr>
              <w:rFonts w:hint="eastAsia"/>
              <w:bCs/>
              <w:kern w:val="44"/>
              <w:szCs w:val="44"/>
            </w:rPr>
            <w:t>第二章</w:t>
          </w:r>
          <w:r>
            <w:rPr>
              <w:bCs/>
              <w:kern w:val="44"/>
              <w:szCs w:val="44"/>
            </w:rPr>
            <w:t xml:space="preserve"> </w:t>
          </w:r>
          <w:r>
            <w:rPr>
              <w:rFonts w:hint="eastAsia"/>
              <w:bCs/>
              <w:kern w:val="44"/>
              <w:szCs w:val="44"/>
              <w:lang w:eastAsia="zh-CN"/>
            </w:rPr>
            <w:t>“十四五”总体要求</w:t>
          </w:r>
          <w:r>
            <w:tab/>
          </w:r>
          <w:r>
            <w:fldChar w:fldCharType="begin"/>
          </w:r>
          <w:r>
            <w:instrText xml:space="preserve"> PAGEREF _Toc11736 \h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_Toc27605 </w:instrText>
          </w:r>
          <w:r>
            <w:fldChar w:fldCharType="separate"/>
          </w:r>
          <w:r>
            <w:rPr>
              <w:bCs/>
              <w:szCs w:val="32"/>
            </w:rPr>
            <w:t xml:space="preserve">2.1 </w:t>
          </w:r>
          <w:r>
            <w:rPr>
              <w:rFonts w:hint="eastAsia" w:hAnsi="Cambria"/>
              <w:bCs/>
              <w:szCs w:val="32"/>
              <w:lang w:eastAsia="zh-CN"/>
            </w:rPr>
            <w:t>指导思想</w:t>
          </w:r>
          <w:r>
            <w:tab/>
          </w:r>
          <w:r>
            <w:fldChar w:fldCharType="begin"/>
          </w:r>
          <w:r>
            <w:instrText xml:space="preserve"> PAGEREF _Toc27605 \h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_Toc14695 </w:instrText>
          </w:r>
          <w:r>
            <w:fldChar w:fldCharType="separate"/>
          </w:r>
          <w:r>
            <w:rPr>
              <w:bCs/>
              <w:szCs w:val="32"/>
            </w:rPr>
            <w:t xml:space="preserve">2.2 </w:t>
          </w:r>
          <w:r>
            <w:rPr>
              <w:rFonts w:hint="eastAsia" w:hAnsi="Cambria"/>
              <w:bCs/>
              <w:szCs w:val="32"/>
            </w:rPr>
            <w:t>基本原则</w:t>
          </w:r>
          <w:r>
            <w:tab/>
          </w:r>
          <w:r>
            <w:fldChar w:fldCharType="begin"/>
          </w:r>
          <w:r>
            <w:instrText xml:space="preserve"> PAGEREF _Toc14695 \h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_Toc27779 </w:instrText>
          </w:r>
          <w:r>
            <w:fldChar w:fldCharType="separate"/>
          </w:r>
          <w:r>
            <w:rPr>
              <w:bCs/>
              <w:szCs w:val="32"/>
            </w:rPr>
            <w:t xml:space="preserve">2.3 </w:t>
          </w:r>
          <w:r>
            <w:rPr>
              <w:rFonts w:hint="eastAsia" w:hAnsi="Cambria"/>
              <w:bCs/>
              <w:szCs w:val="32"/>
            </w:rPr>
            <w:t>规划目标</w:t>
          </w:r>
          <w:r>
            <w:tab/>
          </w:r>
          <w:r>
            <w:fldChar w:fldCharType="begin"/>
          </w:r>
          <w:r>
            <w:instrText xml:space="preserve"> PAGEREF _Toc27779 \h </w:instrText>
          </w:r>
          <w:r>
            <w:fldChar w:fldCharType="separate"/>
          </w:r>
          <w:r>
            <w:t>11</w:t>
          </w:r>
          <w:r>
            <w:fldChar w:fldCharType="end"/>
          </w:r>
          <w:r>
            <w:fldChar w:fldCharType="end"/>
          </w:r>
        </w:p>
        <w:p>
          <w:pPr>
            <w:pStyle w:val="19"/>
            <w:tabs>
              <w:tab w:val="right" w:leader="dot" w:pos="8306"/>
            </w:tabs>
          </w:pPr>
          <w:r>
            <w:fldChar w:fldCharType="begin"/>
          </w:r>
          <w:r>
            <w:instrText xml:space="preserve"> HYPERLINK \l _Toc10343 </w:instrText>
          </w:r>
          <w:r>
            <w:fldChar w:fldCharType="separate"/>
          </w:r>
          <w:r>
            <w:rPr>
              <w:rFonts w:hint="eastAsia"/>
              <w:bCs/>
              <w:kern w:val="44"/>
              <w:szCs w:val="44"/>
            </w:rPr>
            <w:t>第三章</w:t>
          </w:r>
          <w:r>
            <w:rPr>
              <w:bCs/>
              <w:kern w:val="44"/>
              <w:szCs w:val="44"/>
            </w:rPr>
            <w:t xml:space="preserve"> </w:t>
          </w:r>
          <w:r>
            <w:rPr>
              <w:rFonts w:hint="eastAsia"/>
              <w:bCs/>
              <w:kern w:val="44"/>
              <w:szCs w:val="44"/>
            </w:rPr>
            <w:t>致力绿色低碳循环发展</w:t>
          </w:r>
          <w:r>
            <w:tab/>
          </w:r>
          <w:r>
            <w:fldChar w:fldCharType="begin"/>
          </w:r>
          <w:r>
            <w:instrText xml:space="preserve"> PAGEREF _Toc10343 \h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_Toc15104 </w:instrText>
          </w:r>
          <w:r>
            <w:fldChar w:fldCharType="separate"/>
          </w:r>
          <w:r>
            <w:rPr>
              <w:rFonts w:hint="eastAsia"/>
              <w:bCs/>
              <w:szCs w:val="32"/>
              <w:lang w:val="en-US" w:eastAsia="zh-CN"/>
            </w:rPr>
            <w:t>3.1 优化国土空间保护格局</w:t>
          </w:r>
          <w:r>
            <w:tab/>
          </w:r>
          <w:r>
            <w:fldChar w:fldCharType="begin"/>
          </w:r>
          <w:r>
            <w:instrText xml:space="preserve"> PAGEREF _Toc15104 \h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_Toc7829 </w:instrText>
          </w:r>
          <w:r>
            <w:fldChar w:fldCharType="separate"/>
          </w:r>
          <w:r>
            <w:rPr>
              <w:bCs/>
              <w:szCs w:val="32"/>
            </w:rPr>
            <w:t>3.</w:t>
          </w:r>
          <w:r>
            <w:rPr>
              <w:rFonts w:hint="eastAsia"/>
              <w:bCs/>
              <w:szCs w:val="32"/>
              <w:lang w:val="en-US" w:eastAsia="zh-CN"/>
            </w:rPr>
            <w:t xml:space="preserve">2 </w:t>
          </w:r>
          <w:r>
            <w:rPr>
              <w:rFonts w:hint="eastAsia"/>
              <w:bCs/>
              <w:szCs w:val="36"/>
            </w:rPr>
            <w:t>推动形成绿色生产方式</w:t>
          </w:r>
          <w:r>
            <w:tab/>
          </w:r>
          <w:r>
            <w:fldChar w:fldCharType="begin"/>
          </w:r>
          <w:r>
            <w:instrText xml:space="preserve"> PAGEREF _Toc7829 \h </w:instrText>
          </w:r>
          <w:r>
            <w:fldChar w:fldCharType="separate"/>
          </w:r>
          <w:r>
            <w:t>14</w:t>
          </w:r>
          <w:r>
            <w:fldChar w:fldCharType="end"/>
          </w:r>
          <w:r>
            <w:fldChar w:fldCharType="end"/>
          </w:r>
        </w:p>
        <w:p>
          <w:pPr>
            <w:pStyle w:val="22"/>
            <w:tabs>
              <w:tab w:val="right" w:leader="dot" w:pos="8306"/>
            </w:tabs>
          </w:pPr>
          <w:r>
            <w:fldChar w:fldCharType="begin"/>
          </w:r>
          <w:r>
            <w:instrText xml:space="preserve"> HYPERLINK \l _Toc5931 </w:instrText>
          </w:r>
          <w:r>
            <w:fldChar w:fldCharType="separate"/>
          </w:r>
          <w:r>
            <w:rPr>
              <w:rFonts w:hint="eastAsia"/>
              <w:bCs/>
              <w:szCs w:val="32"/>
              <w:lang w:val="en-US" w:eastAsia="zh-CN"/>
            </w:rPr>
            <w:t>3.3 倡导绿色低碳生活方式</w:t>
          </w:r>
          <w:r>
            <w:tab/>
          </w:r>
          <w:r>
            <w:fldChar w:fldCharType="begin"/>
          </w:r>
          <w:r>
            <w:instrText xml:space="preserve"> PAGEREF _Toc5931 \h </w:instrText>
          </w:r>
          <w:r>
            <w:fldChar w:fldCharType="separate"/>
          </w:r>
          <w:r>
            <w:t>15</w:t>
          </w:r>
          <w:r>
            <w:fldChar w:fldCharType="end"/>
          </w:r>
          <w:r>
            <w:fldChar w:fldCharType="end"/>
          </w:r>
        </w:p>
        <w:p>
          <w:pPr>
            <w:pStyle w:val="19"/>
            <w:tabs>
              <w:tab w:val="right" w:leader="dot" w:pos="8306"/>
            </w:tabs>
          </w:pPr>
          <w:r>
            <w:fldChar w:fldCharType="begin"/>
          </w:r>
          <w:r>
            <w:instrText xml:space="preserve"> HYPERLINK \l _Toc8987 </w:instrText>
          </w:r>
          <w:r>
            <w:fldChar w:fldCharType="separate"/>
          </w:r>
          <w:r>
            <w:rPr>
              <w:rFonts w:hint="eastAsia"/>
              <w:bCs/>
              <w:kern w:val="44"/>
              <w:szCs w:val="44"/>
            </w:rPr>
            <w:t>第</w:t>
          </w:r>
          <w:r>
            <w:rPr>
              <w:rFonts w:hint="eastAsia"/>
              <w:bCs/>
              <w:kern w:val="44"/>
              <w:szCs w:val="44"/>
              <w:lang w:eastAsia="zh-CN"/>
            </w:rPr>
            <w:t>四</w:t>
          </w:r>
          <w:r>
            <w:rPr>
              <w:rFonts w:hint="eastAsia"/>
              <w:bCs/>
              <w:kern w:val="44"/>
              <w:szCs w:val="44"/>
            </w:rPr>
            <w:t>章</w:t>
          </w:r>
          <w:r>
            <w:rPr>
              <w:bCs/>
              <w:kern w:val="44"/>
              <w:szCs w:val="44"/>
            </w:rPr>
            <w:t xml:space="preserve"> </w:t>
          </w:r>
          <w:r>
            <w:rPr>
              <w:rFonts w:hint="eastAsia"/>
              <w:bCs/>
              <w:kern w:val="44"/>
              <w:szCs w:val="44"/>
            </w:rPr>
            <w:t>深入打好污染防治攻坚战</w:t>
          </w:r>
          <w:r>
            <w:tab/>
          </w:r>
          <w:r>
            <w:fldChar w:fldCharType="begin"/>
          </w:r>
          <w:r>
            <w:instrText xml:space="preserve"> PAGEREF _Toc8987 \h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_Toc16161 </w:instrText>
          </w:r>
          <w:r>
            <w:fldChar w:fldCharType="separate"/>
          </w:r>
          <w:r>
            <w:rPr>
              <w:rFonts w:hint="eastAsia"/>
              <w:bCs/>
              <w:szCs w:val="32"/>
              <w:lang w:val="en-US" w:eastAsia="zh-CN"/>
            </w:rPr>
            <w:t xml:space="preserve">4.1 </w:t>
          </w:r>
          <w:r>
            <w:rPr>
              <w:rFonts w:hint="eastAsia"/>
              <w:bCs/>
              <w:szCs w:val="32"/>
              <w:lang w:eastAsia="zh-CN"/>
            </w:rPr>
            <w:t>守护好一山一水</w:t>
          </w:r>
          <w:r>
            <w:tab/>
          </w:r>
          <w:r>
            <w:fldChar w:fldCharType="begin"/>
          </w:r>
          <w:r>
            <w:instrText xml:space="preserve"> PAGEREF _Toc16161 \h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_Toc2239 </w:instrText>
          </w:r>
          <w:r>
            <w:fldChar w:fldCharType="separate"/>
          </w:r>
          <w:r>
            <w:rPr>
              <w:rFonts w:hint="eastAsia"/>
              <w:bCs/>
              <w:szCs w:val="32"/>
              <w:lang w:val="en-US" w:eastAsia="zh-CN"/>
            </w:rPr>
            <w:t>4.2</w:t>
          </w:r>
          <w:r>
            <w:rPr>
              <w:bCs/>
              <w:szCs w:val="32"/>
            </w:rPr>
            <w:t xml:space="preserve"> </w:t>
          </w:r>
          <w:r>
            <w:rPr>
              <w:rFonts w:hint="eastAsia" w:cs="宋体"/>
              <w:bCs/>
              <w:szCs w:val="32"/>
            </w:rPr>
            <w:t>深入打好碧水保卫战</w:t>
          </w:r>
          <w:r>
            <w:tab/>
          </w:r>
          <w:r>
            <w:fldChar w:fldCharType="begin"/>
          </w:r>
          <w:r>
            <w:instrText xml:space="preserve"> PAGEREF _Toc2239 \h </w:instrText>
          </w:r>
          <w:r>
            <w:fldChar w:fldCharType="separate"/>
          </w:r>
          <w:r>
            <w:t>18</w:t>
          </w:r>
          <w:r>
            <w:fldChar w:fldCharType="end"/>
          </w:r>
          <w:r>
            <w:fldChar w:fldCharType="end"/>
          </w:r>
        </w:p>
        <w:p>
          <w:pPr>
            <w:pStyle w:val="22"/>
            <w:tabs>
              <w:tab w:val="right" w:leader="dot" w:pos="8306"/>
            </w:tabs>
          </w:pPr>
          <w:r>
            <w:fldChar w:fldCharType="begin"/>
          </w:r>
          <w:r>
            <w:instrText xml:space="preserve"> HYPERLINK \l _Toc31557 </w:instrText>
          </w:r>
          <w:r>
            <w:fldChar w:fldCharType="separate"/>
          </w:r>
          <w:r>
            <w:rPr>
              <w:rFonts w:hint="eastAsia"/>
              <w:bCs/>
              <w:szCs w:val="32"/>
              <w:lang w:val="en-US" w:eastAsia="zh-CN"/>
            </w:rPr>
            <w:t>4.3</w:t>
          </w:r>
          <w:r>
            <w:rPr>
              <w:bCs/>
              <w:szCs w:val="32"/>
            </w:rPr>
            <w:t xml:space="preserve"> </w:t>
          </w:r>
          <w:r>
            <w:rPr>
              <w:rFonts w:hint="eastAsia" w:cs="宋体"/>
              <w:bCs/>
              <w:szCs w:val="32"/>
            </w:rPr>
            <w:t>深入打好蓝天保卫战</w:t>
          </w:r>
          <w:r>
            <w:tab/>
          </w:r>
          <w:r>
            <w:fldChar w:fldCharType="begin"/>
          </w:r>
          <w:r>
            <w:instrText xml:space="preserve"> PAGEREF _Toc31557 \h </w:instrText>
          </w:r>
          <w:r>
            <w:fldChar w:fldCharType="separate"/>
          </w:r>
          <w:r>
            <w:t>20</w:t>
          </w:r>
          <w:r>
            <w:fldChar w:fldCharType="end"/>
          </w:r>
          <w:r>
            <w:fldChar w:fldCharType="end"/>
          </w:r>
        </w:p>
        <w:p>
          <w:pPr>
            <w:pStyle w:val="22"/>
            <w:tabs>
              <w:tab w:val="right" w:leader="dot" w:pos="8306"/>
            </w:tabs>
          </w:pPr>
          <w:r>
            <w:fldChar w:fldCharType="begin"/>
          </w:r>
          <w:r>
            <w:instrText xml:space="preserve"> HYPERLINK \l _Toc31806 </w:instrText>
          </w:r>
          <w:r>
            <w:fldChar w:fldCharType="separate"/>
          </w:r>
          <w:r>
            <w:rPr>
              <w:rFonts w:hint="eastAsia"/>
              <w:bCs/>
              <w:szCs w:val="32"/>
              <w:lang w:val="en-US" w:eastAsia="zh-CN"/>
            </w:rPr>
            <w:t>4.4</w:t>
          </w:r>
          <w:r>
            <w:rPr>
              <w:bCs/>
              <w:szCs w:val="32"/>
            </w:rPr>
            <w:t xml:space="preserve"> </w:t>
          </w:r>
          <w:r>
            <w:rPr>
              <w:rFonts w:hint="eastAsia"/>
              <w:bCs/>
              <w:szCs w:val="32"/>
              <w:lang w:eastAsia="zh-CN"/>
            </w:rPr>
            <w:t>加强固废污染防控</w:t>
          </w:r>
          <w:r>
            <w:tab/>
          </w:r>
          <w:r>
            <w:fldChar w:fldCharType="begin"/>
          </w:r>
          <w:r>
            <w:instrText xml:space="preserve"> PAGEREF _Toc31806 \h </w:instrText>
          </w:r>
          <w:r>
            <w:fldChar w:fldCharType="separate"/>
          </w:r>
          <w:r>
            <w:t>22</w:t>
          </w:r>
          <w:r>
            <w:fldChar w:fldCharType="end"/>
          </w:r>
          <w:r>
            <w:fldChar w:fldCharType="end"/>
          </w:r>
        </w:p>
        <w:p>
          <w:pPr>
            <w:pStyle w:val="22"/>
            <w:tabs>
              <w:tab w:val="right" w:leader="dot" w:pos="8306"/>
            </w:tabs>
          </w:pPr>
          <w:r>
            <w:fldChar w:fldCharType="begin"/>
          </w:r>
          <w:r>
            <w:instrText xml:space="preserve"> HYPERLINK \l _Toc23461 </w:instrText>
          </w:r>
          <w:r>
            <w:fldChar w:fldCharType="separate"/>
          </w:r>
          <w:r>
            <w:rPr>
              <w:rFonts w:hint="eastAsia"/>
              <w:bCs/>
              <w:szCs w:val="32"/>
              <w:lang w:val="en-US" w:eastAsia="zh-CN"/>
            </w:rPr>
            <w:t>4.5</w:t>
          </w:r>
          <w:r>
            <w:rPr>
              <w:bCs/>
              <w:szCs w:val="32"/>
            </w:rPr>
            <w:t xml:space="preserve"> </w:t>
          </w:r>
          <w:r>
            <w:rPr>
              <w:rFonts w:hint="eastAsia" w:cs="宋体"/>
              <w:bCs/>
              <w:szCs w:val="32"/>
            </w:rPr>
            <w:t>深入打好净土保卫战</w:t>
          </w:r>
          <w:r>
            <w:tab/>
          </w:r>
          <w:r>
            <w:fldChar w:fldCharType="begin"/>
          </w:r>
          <w:r>
            <w:instrText xml:space="preserve"> PAGEREF _Toc23461 \h </w:instrText>
          </w:r>
          <w:r>
            <w:fldChar w:fldCharType="separate"/>
          </w:r>
          <w:r>
            <w:t>23</w:t>
          </w:r>
          <w:r>
            <w:fldChar w:fldCharType="end"/>
          </w:r>
          <w:r>
            <w:fldChar w:fldCharType="end"/>
          </w:r>
        </w:p>
        <w:p>
          <w:pPr>
            <w:pStyle w:val="22"/>
            <w:tabs>
              <w:tab w:val="right" w:leader="dot" w:pos="8306"/>
            </w:tabs>
          </w:pPr>
          <w:r>
            <w:fldChar w:fldCharType="begin"/>
          </w:r>
          <w:r>
            <w:instrText xml:space="preserve"> HYPERLINK \l _Toc4781 </w:instrText>
          </w:r>
          <w:r>
            <w:fldChar w:fldCharType="separate"/>
          </w:r>
          <w:r>
            <w:rPr>
              <w:rFonts w:hint="eastAsia"/>
              <w:bCs/>
              <w:szCs w:val="32"/>
              <w:lang w:val="en-US" w:eastAsia="zh-CN"/>
            </w:rPr>
            <w:t>4</w:t>
          </w:r>
          <w:r>
            <w:rPr>
              <w:bCs/>
              <w:szCs w:val="32"/>
            </w:rPr>
            <w:t>.</w:t>
          </w:r>
          <w:r>
            <w:rPr>
              <w:rFonts w:hint="eastAsia"/>
              <w:bCs/>
              <w:szCs w:val="32"/>
              <w:lang w:val="en-US" w:eastAsia="zh-CN"/>
            </w:rPr>
            <w:t>6</w:t>
          </w:r>
          <w:r>
            <w:rPr>
              <w:bCs/>
              <w:szCs w:val="32"/>
            </w:rPr>
            <w:t xml:space="preserve"> </w:t>
          </w:r>
          <w:r>
            <w:rPr>
              <w:rFonts w:hint="eastAsia"/>
              <w:bCs/>
              <w:szCs w:val="32"/>
            </w:rPr>
            <w:t>深化农业农村环境治理</w:t>
          </w:r>
          <w:r>
            <w:tab/>
          </w:r>
          <w:r>
            <w:fldChar w:fldCharType="begin"/>
          </w:r>
          <w:r>
            <w:instrText xml:space="preserve"> PAGEREF _Toc4781 \h </w:instrText>
          </w:r>
          <w:r>
            <w:fldChar w:fldCharType="separate"/>
          </w:r>
          <w:r>
            <w:t>24</w:t>
          </w:r>
          <w:r>
            <w:fldChar w:fldCharType="end"/>
          </w:r>
          <w:r>
            <w:fldChar w:fldCharType="end"/>
          </w:r>
        </w:p>
        <w:p>
          <w:pPr>
            <w:pStyle w:val="22"/>
            <w:tabs>
              <w:tab w:val="right" w:leader="dot" w:pos="8306"/>
            </w:tabs>
          </w:pPr>
          <w:r>
            <w:fldChar w:fldCharType="begin"/>
          </w:r>
          <w:r>
            <w:instrText xml:space="preserve"> HYPERLINK \l _Toc14671 </w:instrText>
          </w:r>
          <w:r>
            <w:fldChar w:fldCharType="separate"/>
          </w:r>
          <w:r>
            <w:rPr>
              <w:rFonts w:hint="eastAsia"/>
              <w:bCs/>
              <w:szCs w:val="32"/>
              <w:lang w:val="en-US" w:eastAsia="zh-CN"/>
            </w:rPr>
            <w:t>4</w:t>
          </w:r>
          <w:r>
            <w:rPr>
              <w:bCs/>
              <w:szCs w:val="32"/>
            </w:rPr>
            <w:t>.</w:t>
          </w:r>
          <w:r>
            <w:rPr>
              <w:rFonts w:hint="eastAsia"/>
              <w:bCs/>
              <w:szCs w:val="32"/>
              <w:lang w:val="en-US" w:eastAsia="zh-CN"/>
            </w:rPr>
            <w:t>7</w:t>
          </w:r>
          <w:r>
            <w:rPr>
              <w:bCs/>
              <w:szCs w:val="32"/>
            </w:rPr>
            <w:t xml:space="preserve"> </w:t>
          </w:r>
          <w:r>
            <w:rPr>
              <w:rFonts w:hint="eastAsia" w:cs="宋体"/>
              <w:bCs/>
              <w:szCs w:val="32"/>
              <w:lang w:eastAsia="zh-CN"/>
            </w:rPr>
            <w:t>加强噪声污染防控</w:t>
          </w:r>
          <w:r>
            <w:tab/>
          </w:r>
          <w:r>
            <w:fldChar w:fldCharType="begin"/>
          </w:r>
          <w:r>
            <w:instrText xml:space="preserve"> PAGEREF _Toc14671 \h </w:instrText>
          </w:r>
          <w:r>
            <w:fldChar w:fldCharType="separate"/>
          </w:r>
          <w:r>
            <w:t>24</w:t>
          </w:r>
          <w:r>
            <w:fldChar w:fldCharType="end"/>
          </w:r>
          <w:r>
            <w:fldChar w:fldCharType="end"/>
          </w:r>
        </w:p>
        <w:p>
          <w:pPr>
            <w:pStyle w:val="22"/>
            <w:tabs>
              <w:tab w:val="right" w:leader="dot" w:pos="8306"/>
            </w:tabs>
          </w:pPr>
          <w:r>
            <w:fldChar w:fldCharType="begin"/>
          </w:r>
          <w:r>
            <w:instrText xml:space="preserve"> HYPERLINK \l _Toc16358 </w:instrText>
          </w:r>
          <w:r>
            <w:fldChar w:fldCharType="separate"/>
          </w:r>
          <w:r>
            <w:rPr>
              <w:rFonts w:hint="eastAsia"/>
              <w:bCs/>
              <w:szCs w:val="32"/>
              <w:lang w:val="en-US" w:eastAsia="zh-CN"/>
            </w:rPr>
            <w:t xml:space="preserve">4.8 </w:t>
          </w:r>
          <w:r>
            <w:rPr>
              <w:rFonts w:hint="eastAsia"/>
              <w:bCs/>
              <w:szCs w:val="32"/>
              <w:lang w:eastAsia="zh-CN"/>
            </w:rPr>
            <w:t>加强环境风险应急防范</w:t>
          </w:r>
          <w:r>
            <w:tab/>
          </w:r>
          <w:r>
            <w:fldChar w:fldCharType="begin"/>
          </w:r>
          <w:r>
            <w:instrText xml:space="preserve"> PAGEREF _Toc16358 \h </w:instrText>
          </w:r>
          <w:r>
            <w:fldChar w:fldCharType="separate"/>
          </w:r>
          <w:r>
            <w:t>25</w:t>
          </w:r>
          <w:r>
            <w:fldChar w:fldCharType="end"/>
          </w:r>
          <w:r>
            <w:fldChar w:fldCharType="end"/>
          </w:r>
        </w:p>
        <w:p>
          <w:pPr>
            <w:pStyle w:val="22"/>
            <w:tabs>
              <w:tab w:val="right" w:leader="dot" w:pos="8306"/>
            </w:tabs>
          </w:pPr>
          <w:r>
            <w:fldChar w:fldCharType="begin"/>
          </w:r>
          <w:r>
            <w:instrText xml:space="preserve"> HYPERLINK \l _Toc25499 </w:instrText>
          </w:r>
          <w:r>
            <w:fldChar w:fldCharType="separate"/>
          </w:r>
          <w:r>
            <w:rPr>
              <w:rFonts w:hint="eastAsia" w:ascii="Times New Roman" w:hAnsi="Times New Roman" w:cs="Times New Roman"/>
              <w:bCs/>
              <w:szCs w:val="28"/>
              <w:lang w:val="en-US" w:eastAsia="zh-CN"/>
            </w:rPr>
            <w:t xml:space="preserve">4.9 </w:t>
          </w:r>
          <w:r>
            <w:rPr>
              <w:rFonts w:hint="default" w:ascii="Times New Roman" w:hAnsi="Times New Roman" w:cs="Times New Roman"/>
              <w:bCs/>
              <w:szCs w:val="28"/>
              <w:lang w:val="en-US" w:eastAsia="zh-CN"/>
            </w:rPr>
            <w:t>完善生态环境治理体系</w:t>
          </w:r>
          <w:r>
            <w:tab/>
          </w:r>
          <w:r>
            <w:fldChar w:fldCharType="begin"/>
          </w:r>
          <w:r>
            <w:instrText xml:space="preserve"> PAGEREF _Toc25499 \h </w:instrText>
          </w:r>
          <w:r>
            <w:fldChar w:fldCharType="separate"/>
          </w:r>
          <w:r>
            <w:t>25</w:t>
          </w:r>
          <w:r>
            <w:fldChar w:fldCharType="end"/>
          </w:r>
          <w:r>
            <w:fldChar w:fldCharType="end"/>
          </w:r>
        </w:p>
        <w:p>
          <w:pPr>
            <w:pStyle w:val="22"/>
            <w:tabs>
              <w:tab w:val="right" w:leader="dot" w:pos="8306"/>
            </w:tabs>
          </w:pPr>
          <w:r>
            <w:fldChar w:fldCharType="begin"/>
          </w:r>
          <w:r>
            <w:instrText xml:space="preserve"> HYPERLINK \l _Toc7488 </w:instrText>
          </w:r>
          <w:r>
            <w:fldChar w:fldCharType="separate"/>
          </w:r>
          <w:r>
            <w:rPr>
              <w:rFonts w:hint="eastAsia" w:ascii="Times New Roman" w:hAnsi="Times New Roman" w:cs="Times New Roman"/>
              <w:bCs/>
              <w:szCs w:val="28"/>
              <w:lang w:val="en-US" w:eastAsia="zh-CN"/>
            </w:rPr>
            <w:t>4.</w:t>
          </w:r>
          <w:r>
            <w:rPr>
              <w:rFonts w:hint="eastAsia" w:cs="Times New Roman"/>
              <w:bCs/>
              <w:szCs w:val="28"/>
              <w:lang w:val="en-US" w:eastAsia="zh-CN"/>
            </w:rPr>
            <w:t>10</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加强生态环境治理能力建设</w:t>
          </w:r>
          <w:r>
            <w:tab/>
          </w:r>
          <w:r>
            <w:fldChar w:fldCharType="begin"/>
          </w:r>
          <w:r>
            <w:instrText xml:space="preserve"> PAGEREF _Toc7488 \h </w:instrText>
          </w:r>
          <w:r>
            <w:fldChar w:fldCharType="separate"/>
          </w:r>
          <w:r>
            <w:t>26</w:t>
          </w:r>
          <w:r>
            <w:fldChar w:fldCharType="end"/>
          </w:r>
          <w:r>
            <w:fldChar w:fldCharType="end"/>
          </w:r>
        </w:p>
        <w:p>
          <w:pPr>
            <w:pStyle w:val="19"/>
            <w:tabs>
              <w:tab w:val="right" w:leader="dot" w:pos="8306"/>
            </w:tabs>
          </w:pPr>
          <w:r>
            <w:fldChar w:fldCharType="begin"/>
          </w:r>
          <w:r>
            <w:instrText xml:space="preserve"> HYPERLINK \l _Toc24691 </w:instrText>
          </w:r>
          <w:r>
            <w:fldChar w:fldCharType="separate"/>
          </w:r>
          <w:r>
            <w:rPr>
              <w:rFonts w:hint="eastAsia"/>
              <w:bCs/>
              <w:kern w:val="44"/>
              <w:szCs w:val="44"/>
            </w:rPr>
            <w:t>第</w:t>
          </w:r>
          <w:r>
            <w:rPr>
              <w:rFonts w:hint="eastAsia"/>
              <w:bCs/>
              <w:kern w:val="44"/>
              <w:szCs w:val="44"/>
              <w:lang w:eastAsia="zh-CN"/>
            </w:rPr>
            <w:t>五</w:t>
          </w:r>
          <w:r>
            <w:rPr>
              <w:rFonts w:hint="eastAsia"/>
              <w:bCs/>
              <w:kern w:val="44"/>
              <w:szCs w:val="44"/>
            </w:rPr>
            <w:t>章 规划实施重点工程</w:t>
          </w:r>
          <w:r>
            <w:tab/>
          </w:r>
          <w:r>
            <w:fldChar w:fldCharType="begin"/>
          </w:r>
          <w:r>
            <w:instrText xml:space="preserve"> PAGEREF _Toc24691 \h </w:instrText>
          </w:r>
          <w:r>
            <w:fldChar w:fldCharType="separate"/>
          </w:r>
          <w:r>
            <w:t>28</w:t>
          </w:r>
          <w:r>
            <w:fldChar w:fldCharType="end"/>
          </w:r>
          <w:r>
            <w:fldChar w:fldCharType="end"/>
          </w:r>
        </w:p>
        <w:p>
          <w:pPr>
            <w:pStyle w:val="19"/>
            <w:tabs>
              <w:tab w:val="right" w:leader="dot" w:pos="8306"/>
            </w:tabs>
          </w:pPr>
          <w:r>
            <w:fldChar w:fldCharType="begin"/>
          </w:r>
          <w:r>
            <w:instrText xml:space="preserve"> HYPERLINK \l _Toc27430 </w:instrText>
          </w:r>
          <w:r>
            <w:fldChar w:fldCharType="separate"/>
          </w:r>
          <w:r>
            <w:rPr>
              <w:rFonts w:hint="eastAsia"/>
              <w:bCs/>
              <w:kern w:val="44"/>
              <w:szCs w:val="44"/>
            </w:rPr>
            <w:t>第</w:t>
          </w:r>
          <w:r>
            <w:rPr>
              <w:rFonts w:hint="eastAsia"/>
              <w:bCs/>
              <w:kern w:val="44"/>
              <w:szCs w:val="44"/>
              <w:lang w:eastAsia="zh-CN"/>
            </w:rPr>
            <w:t>六</w:t>
          </w:r>
          <w:r>
            <w:rPr>
              <w:rFonts w:hint="eastAsia"/>
              <w:bCs/>
              <w:kern w:val="44"/>
              <w:szCs w:val="44"/>
            </w:rPr>
            <w:t>章</w:t>
          </w:r>
          <w:r>
            <w:rPr>
              <w:bCs/>
              <w:kern w:val="44"/>
              <w:szCs w:val="44"/>
            </w:rPr>
            <w:t xml:space="preserve"> </w:t>
          </w:r>
          <w:r>
            <w:rPr>
              <w:rFonts w:hint="eastAsia"/>
              <w:bCs/>
              <w:kern w:val="44"/>
              <w:szCs w:val="44"/>
            </w:rPr>
            <w:t>保障措施</w:t>
          </w:r>
          <w:r>
            <w:tab/>
          </w:r>
          <w:r>
            <w:fldChar w:fldCharType="begin"/>
          </w:r>
          <w:r>
            <w:instrText xml:space="preserve"> PAGEREF _Toc27430 \h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_Toc8217 </w:instrText>
          </w:r>
          <w:r>
            <w:fldChar w:fldCharType="separate"/>
          </w:r>
          <w:r>
            <w:rPr>
              <w:rFonts w:hint="eastAsia"/>
              <w:bCs/>
              <w:szCs w:val="32"/>
              <w:lang w:val="en-US" w:eastAsia="zh-CN"/>
            </w:rPr>
            <w:t>6</w:t>
          </w:r>
          <w:r>
            <w:rPr>
              <w:bCs/>
              <w:szCs w:val="32"/>
            </w:rPr>
            <w:t xml:space="preserve">.1 </w:t>
          </w:r>
          <w:r>
            <w:rPr>
              <w:rFonts w:hint="eastAsia"/>
              <w:bCs/>
              <w:szCs w:val="32"/>
            </w:rPr>
            <w:t>组织保障</w:t>
          </w:r>
          <w:r>
            <w:tab/>
          </w:r>
          <w:r>
            <w:fldChar w:fldCharType="begin"/>
          </w:r>
          <w:r>
            <w:instrText xml:space="preserve"> PAGEREF _Toc8217 \h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_Toc19531 </w:instrText>
          </w:r>
          <w:r>
            <w:fldChar w:fldCharType="separate"/>
          </w:r>
          <w:r>
            <w:rPr>
              <w:rFonts w:hint="eastAsia"/>
              <w:bCs/>
              <w:szCs w:val="32"/>
              <w:lang w:val="en-US" w:eastAsia="zh-CN"/>
            </w:rPr>
            <w:t>6</w:t>
          </w:r>
          <w:r>
            <w:rPr>
              <w:bCs/>
              <w:szCs w:val="32"/>
            </w:rPr>
            <w:t xml:space="preserve">.2 </w:t>
          </w:r>
          <w:r>
            <w:rPr>
              <w:rFonts w:hint="eastAsia"/>
              <w:bCs/>
              <w:szCs w:val="32"/>
            </w:rPr>
            <w:t>政策法制保障</w:t>
          </w:r>
          <w:r>
            <w:tab/>
          </w:r>
          <w:r>
            <w:fldChar w:fldCharType="begin"/>
          </w:r>
          <w:r>
            <w:instrText xml:space="preserve"> PAGEREF _Toc19531 \h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_Toc18440 </w:instrText>
          </w:r>
          <w:r>
            <w:fldChar w:fldCharType="separate"/>
          </w:r>
          <w:r>
            <w:rPr>
              <w:rFonts w:hint="eastAsia"/>
              <w:bCs/>
              <w:szCs w:val="32"/>
              <w:lang w:val="en-US" w:eastAsia="zh-CN"/>
            </w:rPr>
            <w:t>6</w:t>
          </w:r>
          <w:r>
            <w:rPr>
              <w:bCs/>
              <w:szCs w:val="32"/>
            </w:rPr>
            <w:t xml:space="preserve">.3 </w:t>
          </w:r>
          <w:r>
            <w:rPr>
              <w:rFonts w:hint="eastAsia"/>
              <w:bCs/>
              <w:szCs w:val="32"/>
            </w:rPr>
            <w:t>人才技术保障</w:t>
          </w:r>
          <w:r>
            <w:tab/>
          </w:r>
          <w:r>
            <w:fldChar w:fldCharType="begin"/>
          </w:r>
          <w:r>
            <w:instrText xml:space="preserve"> PAGEREF _Toc18440 \h </w:instrText>
          </w:r>
          <w:r>
            <w:fldChar w:fldCharType="separate"/>
          </w:r>
          <w:r>
            <w:t>33</w:t>
          </w:r>
          <w:r>
            <w:fldChar w:fldCharType="end"/>
          </w:r>
          <w:r>
            <w:fldChar w:fldCharType="end"/>
          </w:r>
        </w:p>
        <w:p>
          <w:pPr>
            <w:pStyle w:val="22"/>
            <w:tabs>
              <w:tab w:val="right" w:leader="dot" w:pos="8306"/>
            </w:tabs>
          </w:pPr>
          <w:r>
            <w:fldChar w:fldCharType="begin"/>
          </w:r>
          <w:r>
            <w:instrText xml:space="preserve"> HYPERLINK \l _Toc28549 </w:instrText>
          </w:r>
          <w:r>
            <w:fldChar w:fldCharType="separate"/>
          </w:r>
          <w:r>
            <w:rPr>
              <w:rFonts w:hint="eastAsia"/>
              <w:bCs/>
              <w:szCs w:val="32"/>
              <w:lang w:val="en-US" w:eastAsia="zh-CN"/>
            </w:rPr>
            <w:t>6</w:t>
          </w:r>
          <w:r>
            <w:rPr>
              <w:bCs/>
              <w:szCs w:val="32"/>
            </w:rPr>
            <w:t xml:space="preserve">.4 </w:t>
          </w:r>
          <w:r>
            <w:rPr>
              <w:rFonts w:hint="eastAsia"/>
              <w:bCs/>
              <w:szCs w:val="32"/>
            </w:rPr>
            <w:t>资金保障</w:t>
          </w:r>
          <w:r>
            <w:tab/>
          </w:r>
          <w:r>
            <w:fldChar w:fldCharType="begin"/>
          </w:r>
          <w:r>
            <w:instrText xml:space="preserve"> PAGEREF _Toc28549 \h </w:instrText>
          </w:r>
          <w:r>
            <w:fldChar w:fldCharType="separate"/>
          </w:r>
          <w:r>
            <w:t>34</w:t>
          </w:r>
          <w:r>
            <w:fldChar w:fldCharType="end"/>
          </w:r>
          <w:r>
            <w:fldChar w:fldCharType="end"/>
          </w:r>
        </w:p>
        <w:p>
          <w:pPr>
            <w:pStyle w:val="22"/>
            <w:tabs>
              <w:tab w:val="right" w:leader="dot" w:pos="8306"/>
            </w:tabs>
          </w:pPr>
          <w:r>
            <w:fldChar w:fldCharType="begin"/>
          </w:r>
          <w:r>
            <w:instrText xml:space="preserve"> HYPERLINK \l _Toc5595 </w:instrText>
          </w:r>
          <w:r>
            <w:fldChar w:fldCharType="separate"/>
          </w:r>
          <w:r>
            <w:rPr>
              <w:rFonts w:hint="eastAsia"/>
              <w:bCs/>
              <w:szCs w:val="32"/>
              <w:lang w:val="en-US" w:eastAsia="zh-CN"/>
            </w:rPr>
            <w:t>6</w:t>
          </w:r>
          <w:r>
            <w:rPr>
              <w:bCs/>
              <w:szCs w:val="32"/>
            </w:rPr>
            <w:t xml:space="preserve">.5 </w:t>
          </w:r>
          <w:r>
            <w:rPr>
              <w:rFonts w:hint="eastAsia"/>
              <w:bCs/>
              <w:szCs w:val="32"/>
            </w:rPr>
            <w:t>公众参与保障</w:t>
          </w:r>
          <w:r>
            <w:tab/>
          </w:r>
          <w:r>
            <w:fldChar w:fldCharType="begin"/>
          </w:r>
          <w:r>
            <w:instrText xml:space="preserve"> PAGEREF _Toc5595 \h </w:instrText>
          </w:r>
          <w:r>
            <w:fldChar w:fldCharType="separate"/>
          </w:r>
          <w:r>
            <w:t>34</w:t>
          </w:r>
          <w:r>
            <w:fldChar w:fldCharType="end"/>
          </w:r>
          <w:r>
            <w:fldChar w:fldCharType="end"/>
          </w:r>
        </w:p>
        <w:p>
          <w:pPr>
            <w:pStyle w:val="22"/>
            <w:tabs>
              <w:tab w:val="right" w:leader="dot" w:pos="8306"/>
            </w:tabs>
          </w:pPr>
          <w:r>
            <w:fldChar w:fldCharType="begin"/>
          </w:r>
          <w:r>
            <w:instrText xml:space="preserve"> HYPERLINK \l _Toc17827 </w:instrText>
          </w:r>
          <w:r>
            <w:fldChar w:fldCharType="separate"/>
          </w:r>
          <w:r>
            <w:rPr>
              <w:rFonts w:hint="eastAsia"/>
              <w:bCs/>
              <w:szCs w:val="32"/>
              <w:lang w:val="en-US" w:eastAsia="zh-CN"/>
            </w:rPr>
            <w:t>6</w:t>
          </w:r>
          <w:r>
            <w:rPr>
              <w:bCs/>
              <w:szCs w:val="32"/>
            </w:rPr>
            <w:t xml:space="preserve">.6 </w:t>
          </w:r>
          <w:r>
            <w:rPr>
              <w:rFonts w:hint="eastAsia"/>
              <w:bCs/>
              <w:szCs w:val="32"/>
            </w:rPr>
            <w:t>宣传教育保障</w:t>
          </w:r>
          <w:r>
            <w:tab/>
          </w:r>
          <w:r>
            <w:fldChar w:fldCharType="begin"/>
          </w:r>
          <w:r>
            <w:instrText xml:space="preserve"> PAGEREF _Toc17827 \h </w:instrText>
          </w:r>
          <w:r>
            <w:fldChar w:fldCharType="separate"/>
          </w:r>
          <w:r>
            <w:t>34</w:t>
          </w:r>
          <w:r>
            <w:fldChar w:fldCharType="end"/>
          </w:r>
          <w:r>
            <w:fldChar w:fldCharType="end"/>
          </w:r>
        </w:p>
        <w:p>
          <w:pPr>
            <w:rPr>
              <w:rFonts w:ascii="Times New Roman" w:hAnsi="Times New Roman" w:eastAsia="宋体" w:cs="Times New Roman"/>
              <w:b w:val="0"/>
              <w:bCs w:val="0"/>
              <w:color w:val="auto"/>
              <w:kern w:val="2"/>
              <w:sz w:val="21"/>
              <w:szCs w:val="22"/>
              <w:lang w:val="zh-CN"/>
            </w:rPr>
          </w:pPr>
          <w:r>
            <w:fldChar w:fldCharType="end"/>
          </w:r>
        </w:p>
      </w:sdtContent>
    </w:sdt>
    <w:p>
      <w:pPr>
        <w:bidi w:val="0"/>
        <w:rPr>
          <w:rFonts w:ascii="Times New Roman" w:hAnsi="Times New Roman" w:eastAsia="宋体" w:cs="Times New Roman"/>
          <w:kern w:val="2"/>
          <w:sz w:val="21"/>
          <w:szCs w:val="22"/>
          <w:lang w:val="en-US" w:eastAsia="zh-CN" w:bidi="ar-SA"/>
        </w:rPr>
      </w:pPr>
    </w:p>
    <w:p>
      <w:pPr>
        <w:tabs>
          <w:tab w:val="left" w:pos="612"/>
        </w:tabs>
        <w:bidi w:val="0"/>
        <w:jc w:val="left"/>
        <w:rPr>
          <w:lang w:val="en-US" w:eastAsia="zh-CN"/>
        </w:rPr>
        <w:sectPr>
          <w:headerReference r:id="rId3" w:type="default"/>
          <w:pgSz w:w="11906" w:h="16838"/>
          <w:pgMar w:top="1440" w:right="1800" w:bottom="1440" w:left="1800" w:header="851" w:footer="992" w:gutter="0"/>
          <w:cols w:space="720" w:num="1"/>
          <w:docGrid w:type="lines" w:linePitch="312" w:charSpace="0"/>
        </w:sectPr>
      </w:pPr>
      <w:r>
        <w:rPr>
          <w:rFonts w:hint="eastAsia"/>
          <w:lang w:val="en-US" w:eastAsia="zh-CN"/>
        </w:rPr>
        <w:tab/>
      </w:r>
    </w:p>
    <w:p>
      <w:pPr>
        <w:pStyle w:val="2"/>
        <w:keepNext/>
        <w:keepLines/>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eastAsia="宋体"/>
          <w:lang w:eastAsia="zh-CN"/>
        </w:rPr>
      </w:pPr>
      <w:bookmarkStart w:id="2" w:name="_Toc48404680"/>
      <w:bookmarkStart w:id="3" w:name="_Toc11254"/>
      <w:r>
        <w:t>第一章</w:t>
      </w:r>
      <w:r>
        <w:rPr>
          <w:rFonts w:hint="eastAsia"/>
        </w:rPr>
        <w:t xml:space="preserve"> </w:t>
      </w:r>
      <w:bookmarkEnd w:id="0"/>
      <w:bookmarkEnd w:id="1"/>
      <w:bookmarkEnd w:id="2"/>
      <w:r>
        <w:rPr>
          <w:rFonts w:hint="eastAsia"/>
          <w:lang w:eastAsia="zh-CN"/>
        </w:rPr>
        <w:t>“十四五”规划基础</w:t>
      </w:r>
      <w:bookmarkEnd w:id="3"/>
    </w:p>
    <w:p>
      <w:pPr>
        <w:pStyle w:val="3"/>
        <w:rPr>
          <w:rFonts w:ascii="Times New Roman" w:hAnsi="Times New Roman"/>
          <w:color w:val="000000"/>
        </w:rPr>
      </w:pPr>
      <w:bookmarkStart w:id="4" w:name="_Toc3065"/>
      <w:bookmarkStart w:id="5" w:name="_Toc22239"/>
      <w:bookmarkStart w:id="6" w:name="_Toc45134554"/>
      <w:bookmarkStart w:id="7" w:name="_Toc10602"/>
      <w:bookmarkStart w:id="8" w:name="_Toc26927"/>
      <w:bookmarkStart w:id="9" w:name="_Toc4782"/>
      <w:bookmarkStart w:id="10" w:name="_Toc11889"/>
      <w:bookmarkStart w:id="11" w:name="_Toc45128886"/>
      <w:bookmarkStart w:id="12" w:name="_Toc48404681"/>
      <w:bookmarkStart w:id="13" w:name="_Toc42068998"/>
      <w:bookmarkStart w:id="14" w:name="_Toc454"/>
      <w:r>
        <w:rPr>
          <w:rFonts w:ascii="Times New Roman" w:hAnsi="Times New Roman"/>
          <w:color w:val="000000"/>
        </w:rPr>
        <w:t>1.1 背景</w:t>
      </w:r>
      <w:bookmarkEnd w:id="4"/>
      <w:bookmarkEnd w:id="5"/>
      <w:bookmarkEnd w:id="6"/>
      <w:bookmarkEnd w:id="7"/>
      <w:bookmarkEnd w:id="8"/>
      <w:bookmarkEnd w:id="9"/>
      <w:bookmarkEnd w:id="10"/>
      <w:bookmarkEnd w:id="11"/>
      <w:bookmarkEnd w:id="12"/>
      <w:bookmarkEnd w:id="13"/>
      <w:bookmarkEnd w:id="14"/>
    </w:p>
    <w:p>
      <w:pPr>
        <w:pStyle w:val="4"/>
        <w:spacing w:line="360" w:lineRule="auto"/>
        <w:rPr>
          <w:szCs w:val="24"/>
        </w:rPr>
      </w:pPr>
      <w:bookmarkStart w:id="15" w:name="_Toc603"/>
      <w:bookmarkStart w:id="16" w:name="_Toc14838"/>
      <w:bookmarkStart w:id="17" w:name="_Toc34641649"/>
      <w:bookmarkStart w:id="18" w:name="_Toc42068999"/>
      <w:bookmarkStart w:id="19" w:name="_Toc15875"/>
      <w:bookmarkStart w:id="20" w:name="_Toc45128887"/>
      <w:bookmarkStart w:id="21" w:name="_Toc14813"/>
      <w:bookmarkStart w:id="22" w:name="_Toc45134555"/>
      <w:bookmarkStart w:id="23" w:name="_Toc48404682"/>
      <w:r>
        <w:rPr>
          <w:szCs w:val="24"/>
        </w:rPr>
        <w:t>1.1.1国家及</w:t>
      </w:r>
      <w:r>
        <w:rPr>
          <w:rFonts w:hint="eastAsia"/>
          <w:szCs w:val="24"/>
        </w:rPr>
        <w:t>省、市</w:t>
      </w:r>
      <w:r>
        <w:rPr>
          <w:szCs w:val="24"/>
        </w:rPr>
        <w:t>层面</w:t>
      </w:r>
      <w:bookmarkEnd w:id="15"/>
      <w:bookmarkEnd w:id="16"/>
      <w:bookmarkEnd w:id="17"/>
      <w:bookmarkEnd w:id="18"/>
      <w:bookmarkEnd w:id="19"/>
      <w:bookmarkEnd w:id="20"/>
      <w:bookmarkEnd w:id="21"/>
      <w:bookmarkEnd w:id="22"/>
      <w:bookmarkEnd w:id="23"/>
    </w:p>
    <w:p>
      <w:pPr>
        <w:spacing w:line="360" w:lineRule="auto"/>
        <w:ind w:firstLine="480" w:firstLineChars="200"/>
        <w:jc w:val="left"/>
        <w:rPr>
          <w:sz w:val="24"/>
          <w:szCs w:val="28"/>
        </w:rPr>
      </w:pPr>
      <w:bookmarkStart w:id="24" w:name="_Hlk48399603"/>
      <w:r>
        <w:rPr>
          <w:rFonts w:hint="eastAsia"/>
          <w:sz w:val="24"/>
          <w:szCs w:val="28"/>
          <w:lang w:eastAsia="zh-CN"/>
        </w:rPr>
        <w:t>“十四五”</w:t>
      </w:r>
      <w:r>
        <w:rPr>
          <w:sz w:val="24"/>
          <w:szCs w:val="28"/>
        </w:rPr>
        <w:t>是开启全面建设社会主义现代化国家新征程</w:t>
      </w:r>
      <w:r>
        <w:rPr>
          <w:rFonts w:hint="eastAsia"/>
          <w:sz w:val="24"/>
          <w:szCs w:val="28"/>
        </w:rPr>
        <w:t>、向第二个一百年奋斗目标进军</w:t>
      </w:r>
      <w:r>
        <w:rPr>
          <w:sz w:val="24"/>
          <w:szCs w:val="28"/>
        </w:rPr>
        <w:t>的第一个五年，</w:t>
      </w:r>
      <w:bookmarkEnd w:id="24"/>
      <w:r>
        <w:rPr>
          <w:rFonts w:hint="eastAsia"/>
          <w:sz w:val="24"/>
          <w:szCs w:val="28"/>
        </w:rPr>
        <w:t>是我省大力实施“三高四新”战略、奋力建设现代化新湖南的关键五年。是岳阳建设长江经济带绿色发展示范区、中部地区先进制造业聚集区、湖南通江达海开放引领区和现代化省域副中心城市的重要时期，也是南湖新区从“高速度发展”阶段迈向“高质量发展”阶段的关键时期。深刻把握现代城市演变规律，科学编制和有效实施“十四五”规划，对我区积极应对内外发展环境变化，加快推进发展方式转变、产业优化升级和城市品质提升，推动经济高质量发展和社会事业全面进步具有重要意义</w:t>
      </w:r>
      <w:r>
        <w:rPr>
          <w:rFonts w:hint="eastAsia" w:hAnsi="宋体"/>
          <w:sz w:val="24"/>
          <w:szCs w:val="28"/>
        </w:rPr>
        <w:t>。</w:t>
      </w:r>
    </w:p>
    <w:p>
      <w:pPr>
        <w:spacing w:line="360" w:lineRule="auto"/>
        <w:ind w:firstLine="480" w:firstLineChars="200"/>
        <w:jc w:val="left"/>
        <w:rPr>
          <w:rFonts w:hAnsi="宋体"/>
          <w:sz w:val="24"/>
          <w:szCs w:val="28"/>
        </w:rPr>
      </w:pPr>
      <w:r>
        <w:rPr>
          <w:rFonts w:hint="eastAsia" w:hAnsi="宋体"/>
          <w:sz w:val="24"/>
          <w:szCs w:val="28"/>
        </w:rPr>
        <w:t>近年来，湖南省</w:t>
      </w:r>
      <w:r>
        <w:rPr>
          <w:rFonts w:hint="eastAsia" w:hAnsi="宋体"/>
          <w:sz w:val="24"/>
          <w:szCs w:val="28"/>
          <w:lang w:eastAsia="zh-CN"/>
        </w:rPr>
        <w:t>政府</w:t>
      </w:r>
      <w:r>
        <w:rPr>
          <w:rFonts w:hint="eastAsia" w:hAnsi="宋体"/>
          <w:sz w:val="24"/>
          <w:szCs w:val="28"/>
        </w:rPr>
        <w:t>认真贯彻落实中央大政方针，按照省委、省政府决策部署，围绕组织实施</w:t>
      </w:r>
      <w:r>
        <w:rPr>
          <w:rFonts w:hint="eastAsia" w:hAnsi="宋体"/>
          <w:sz w:val="24"/>
          <w:szCs w:val="28"/>
          <w:lang w:eastAsia="zh-CN"/>
        </w:rPr>
        <w:t>“十三五”</w:t>
      </w:r>
      <w:r>
        <w:rPr>
          <w:rFonts w:hint="eastAsia" w:hAnsi="宋体"/>
          <w:sz w:val="24"/>
          <w:szCs w:val="28"/>
        </w:rPr>
        <w:t>规划、推动全省高质量发展和研究编制</w:t>
      </w:r>
      <w:r>
        <w:rPr>
          <w:rFonts w:hint="eastAsia" w:hAnsi="宋体"/>
          <w:sz w:val="24"/>
          <w:szCs w:val="28"/>
          <w:lang w:eastAsia="zh-CN"/>
        </w:rPr>
        <w:t>“十四五”</w:t>
      </w:r>
      <w:r>
        <w:rPr>
          <w:rFonts w:hint="eastAsia" w:hAnsi="宋体"/>
          <w:sz w:val="24"/>
          <w:szCs w:val="28"/>
        </w:rPr>
        <w:t>规划，牢固树立“创新、协调、绿色、开放、共享”新发展理念，坚持生态优先、绿色发展，以改善生态环境质量为重点，在建设天蓝、水净、地绿的美丽湖南工作中取得积极成效。</w:t>
      </w:r>
    </w:p>
    <w:p>
      <w:pPr>
        <w:spacing w:line="360" w:lineRule="auto"/>
        <w:ind w:firstLine="480" w:firstLineChars="200"/>
        <w:rPr>
          <w:rFonts w:hint="eastAsia" w:eastAsia="宋体"/>
          <w:color w:val="auto"/>
          <w:sz w:val="24"/>
          <w:szCs w:val="28"/>
          <w:lang w:eastAsia="zh-CN"/>
        </w:rPr>
      </w:pPr>
      <w:r>
        <w:rPr>
          <w:rFonts w:hint="eastAsia"/>
          <w:sz w:val="24"/>
          <w:szCs w:val="28"/>
        </w:rPr>
        <w:t>岳阳市作为湖南省辖地级市，是湖南第二大经济体，国务院首批沿江开放城市，长江中游重要的区域中心城市，2014年岳阳获评中国最具幸福感和最具文化软实力之城，是全国唯一获取两项殊荣的地级市。在取得经济实力和文化软实力重大成就的同时，2015年，岳阳获得“全国文明城市”称号，并在2020年7月，全国爱卫会确认岳阳市为国家卫生城市。尽管在</w:t>
      </w:r>
      <w:r>
        <w:rPr>
          <w:rFonts w:hint="eastAsia"/>
          <w:sz w:val="24"/>
          <w:szCs w:val="28"/>
          <w:lang w:eastAsia="zh-CN"/>
        </w:rPr>
        <w:t>“十三五”</w:t>
      </w:r>
      <w:r>
        <w:rPr>
          <w:rFonts w:hint="eastAsia"/>
          <w:sz w:val="24"/>
          <w:szCs w:val="28"/>
        </w:rPr>
        <w:t>生态环境的建设过程中取得一定成果，但是与国家</w:t>
      </w:r>
      <w:r>
        <w:rPr>
          <w:rFonts w:hint="eastAsia"/>
          <w:color w:val="auto"/>
          <w:sz w:val="24"/>
          <w:szCs w:val="28"/>
        </w:rPr>
        <w:t>对生态环境的建设目标和保护新要求、人民群众对环境治理的新期盼仍存</w:t>
      </w:r>
      <w:r>
        <w:rPr>
          <w:rFonts w:hint="eastAsia"/>
          <w:color w:val="auto"/>
          <w:sz w:val="24"/>
          <w:szCs w:val="28"/>
          <w:lang w:eastAsia="zh-CN"/>
        </w:rPr>
        <w:t>在</w:t>
      </w:r>
      <w:r>
        <w:rPr>
          <w:rFonts w:hint="eastAsia"/>
          <w:color w:val="auto"/>
          <w:sz w:val="24"/>
          <w:szCs w:val="28"/>
        </w:rPr>
        <w:t>差距，根据国家《“十四五”生态环境保护规划》</w:t>
      </w:r>
      <w:r>
        <w:rPr>
          <w:rFonts w:hint="eastAsia"/>
          <w:color w:val="auto"/>
          <w:sz w:val="24"/>
          <w:szCs w:val="28"/>
          <w:lang w:eastAsia="zh-CN"/>
        </w:rPr>
        <w:t>、</w:t>
      </w:r>
      <w:r>
        <w:rPr>
          <w:rFonts w:hint="eastAsia"/>
          <w:color w:val="auto"/>
          <w:sz w:val="24"/>
          <w:szCs w:val="28"/>
        </w:rPr>
        <w:t>《湖南省国民经济和社会发展第十四个五年规划和二○三五年远景目标纲要》</w:t>
      </w:r>
      <w:r>
        <w:rPr>
          <w:rFonts w:hint="eastAsia"/>
          <w:color w:val="auto"/>
          <w:sz w:val="24"/>
          <w:szCs w:val="28"/>
          <w:lang w:eastAsia="zh-CN"/>
        </w:rPr>
        <w:t>、</w:t>
      </w:r>
    </w:p>
    <w:p>
      <w:pPr>
        <w:spacing w:line="360" w:lineRule="auto"/>
        <w:rPr>
          <w:sz w:val="24"/>
          <w:szCs w:val="28"/>
        </w:rPr>
      </w:pPr>
      <w:r>
        <w:rPr>
          <w:rFonts w:hint="eastAsia"/>
          <w:color w:val="auto"/>
          <w:sz w:val="24"/>
          <w:szCs w:val="28"/>
          <w:lang w:eastAsia="zh-CN"/>
        </w:rPr>
        <w:t>《湖南省“十四五”生态环境保护规划》和《岳阳市生态环境保护“十四五”规划》</w:t>
      </w:r>
      <w:r>
        <w:rPr>
          <w:rFonts w:hint="eastAsia"/>
          <w:color w:val="auto"/>
          <w:sz w:val="24"/>
          <w:szCs w:val="28"/>
        </w:rPr>
        <w:t>的总体部署</w:t>
      </w:r>
      <w:r>
        <w:rPr>
          <w:rFonts w:hint="eastAsia"/>
          <w:sz w:val="24"/>
          <w:szCs w:val="28"/>
        </w:rPr>
        <w:t>，</w:t>
      </w:r>
      <w:r>
        <w:rPr>
          <w:rFonts w:hint="eastAsia"/>
          <w:sz w:val="24"/>
          <w:szCs w:val="28"/>
          <w:lang w:eastAsia="zh-CN"/>
        </w:rPr>
        <w:t>制定本</w:t>
      </w:r>
      <w:r>
        <w:rPr>
          <w:rFonts w:hint="eastAsia"/>
          <w:sz w:val="24"/>
          <w:szCs w:val="28"/>
        </w:rPr>
        <w:t>规划</w:t>
      </w:r>
      <w:r>
        <w:rPr>
          <w:sz w:val="24"/>
          <w:szCs w:val="28"/>
        </w:rPr>
        <w:t>。</w:t>
      </w:r>
    </w:p>
    <w:p>
      <w:pPr>
        <w:pStyle w:val="4"/>
        <w:spacing w:line="360" w:lineRule="auto"/>
      </w:pPr>
      <w:bookmarkStart w:id="25" w:name="_Toc45128889"/>
      <w:bookmarkStart w:id="26" w:name="_Toc48404684"/>
      <w:bookmarkStart w:id="27" w:name="_Toc45134557"/>
      <w:r>
        <w:rPr>
          <w:szCs w:val="24"/>
        </w:rPr>
        <w:t>1.1.</w:t>
      </w:r>
      <w:r>
        <w:rPr>
          <w:rFonts w:hint="eastAsia"/>
          <w:szCs w:val="24"/>
        </w:rPr>
        <w:t>2</w:t>
      </w:r>
      <w:r>
        <w:rPr>
          <w:rFonts w:hint="eastAsia"/>
          <w:szCs w:val="24"/>
          <w:lang w:eastAsia="zh-CN"/>
        </w:rPr>
        <w:t>南湖新区</w:t>
      </w:r>
      <w:r>
        <w:rPr>
          <w:szCs w:val="24"/>
        </w:rPr>
        <w:t>层面</w:t>
      </w:r>
      <w:bookmarkEnd w:id="25"/>
      <w:bookmarkEnd w:id="26"/>
      <w:bookmarkEnd w:id="27"/>
    </w:p>
    <w:p>
      <w:pPr>
        <w:spacing w:line="360" w:lineRule="auto"/>
        <w:ind w:firstLine="480" w:firstLineChars="200"/>
        <w:jc w:val="left"/>
        <w:rPr>
          <w:sz w:val="24"/>
          <w:szCs w:val="28"/>
        </w:rPr>
      </w:pPr>
      <w:r>
        <w:rPr>
          <w:rFonts w:hint="eastAsia"/>
          <w:sz w:val="24"/>
          <w:szCs w:val="28"/>
          <w:highlight w:val="none"/>
          <w:lang w:eastAsia="zh-CN"/>
        </w:rPr>
        <w:t>南湖新区（湖南岳阳洞庭湖旅游度假区）位于岳阳市中心城区南部，是1992年10月经湖南省人民政府批准建立的全省首家省级旅游度假区，是岳阳市委、市政府的派驻机构。南湖新区是岳阳城市南延发展的主战场、主阵地、主力军，区位优势明显、旅游资源独特、基础设施完备，具有鲜明的宜居宜业宜游特征。</w:t>
      </w:r>
      <w:r>
        <w:rPr>
          <w:rFonts w:hint="eastAsia"/>
          <w:sz w:val="24"/>
          <w:szCs w:val="28"/>
          <w:lang w:eastAsia="zh-CN"/>
        </w:rPr>
        <w:t>南湖新区</w:t>
      </w:r>
      <w:r>
        <w:rPr>
          <w:rFonts w:hint="eastAsia"/>
          <w:sz w:val="24"/>
          <w:szCs w:val="28"/>
        </w:rPr>
        <w:t>在生态环境方面做了很多工作，但</w:t>
      </w:r>
      <w:r>
        <w:rPr>
          <w:rFonts w:hint="eastAsia"/>
          <w:sz w:val="24"/>
          <w:szCs w:val="28"/>
          <w:lang w:eastAsia="zh-CN"/>
        </w:rPr>
        <w:t>与</w:t>
      </w:r>
      <w:r>
        <w:rPr>
          <w:rFonts w:hint="eastAsia"/>
          <w:sz w:val="24"/>
          <w:szCs w:val="28"/>
        </w:rPr>
        <w:t>人民群众对优美生态环境的期望还存在一定差距。</w:t>
      </w:r>
    </w:p>
    <w:p>
      <w:pPr>
        <w:spacing w:line="360" w:lineRule="auto"/>
        <w:ind w:firstLine="480" w:firstLineChars="200"/>
        <w:jc w:val="left"/>
        <w:rPr>
          <w:sz w:val="24"/>
          <w:szCs w:val="28"/>
        </w:rPr>
      </w:pPr>
      <w:r>
        <w:rPr>
          <w:sz w:val="24"/>
          <w:szCs w:val="28"/>
        </w:rPr>
        <w:t>统筹谋划</w:t>
      </w:r>
      <w:r>
        <w:rPr>
          <w:rFonts w:hint="eastAsia"/>
          <w:sz w:val="24"/>
          <w:szCs w:val="28"/>
          <w:lang w:eastAsia="zh-CN"/>
        </w:rPr>
        <w:t>“十四五”</w:t>
      </w:r>
      <w:r>
        <w:rPr>
          <w:sz w:val="24"/>
          <w:szCs w:val="28"/>
        </w:rPr>
        <w:t>环境保护的目标指标、重大任务和保障措施，落实生态</w:t>
      </w:r>
      <w:r>
        <w:rPr>
          <w:rFonts w:hint="eastAsia"/>
          <w:sz w:val="24"/>
          <w:szCs w:val="28"/>
        </w:rPr>
        <w:t>环境保护与</w:t>
      </w:r>
      <w:r>
        <w:rPr>
          <w:sz w:val="24"/>
          <w:szCs w:val="28"/>
        </w:rPr>
        <w:t>建设的路线图和时间表，是建设</w:t>
      </w:r>
      <w:r>
        <w:rPr>
          <w:rFonts w:hint="eastAsia"/>
          <w:sz w:val="24"/>
          <w:szCs w:val="28"/>
        </w:rPr>
        <w:t>美丽</w:t>
      </w:r>
      <w:r>
        <w:rPr>
          <w:rFonts w:hint="eastAsia"/>
          <w:sz w:val="24"/>
          <w:szCs w:val="28"/>
          <w:lang w:eastAsia="zh-CN"/>
        </w:rPr>
        <w:t>南湖新区</w:t>
      </w:r>
      <w:r>
        <w:rPr>
          <w:sz w:val="24"/>
          <w:szCs w:val="28"/>
        </w:rPr>
        <w:t>的重要支撑和保障。开展</w:t>
      </w:r>
      <w:r>
        <w:rPr>
          <w:rFonts w:hint="eastAsia"/>
          <w:sz w:val="24"/>
          <w:szCs w:val="28"/>
          <w:lang w:eastAsia="zh-CN"/>
        </w:rPr>
        <w:t>“十四五”</w:t>
      </w:r>
      <w:r>
        <w:rPr>
          <w:sz w:val="24"/>
          <w:szCs w:val="24"/>
        </w:rPr>
        <w:t>生态环境保护规划工作</w:t>
      </w:r>
      <w:r>
        <w:rPr>
          <w:rFonts w:hint="eastAsia"/>
          <w:sz w:val="24"/>
          <w:szCs w:val="24"/>
          <w:lang w:eastAsia="zh-CN"/>
        </w:rPr>
        <w:t>：</w:t>
      </w:r>
      <w:r>
        <w:rPr>
          <w:sz w:val="24"/>
          <w:szCs w:val="24"/>
        </w:rPr>
        <w:t>围绕建设美丽中国，对标生态环境治理体系和治理能</w:t>
      </w:r>
      <w:r>
        <w:rPr>
          <w:sz w:val="24"/>
          <w:szCs w:val="28"/>
        </w:rPr>
        <w:t>力现代化的要求，找准坐标与方位、重点与难点，统筹谋划</w:t>
      </w:r>
      <w:r>
        <w:rPr>
          <w:rFonts w:hint="eastAsia"/>
          <w:sz w:val="24"/>
          <w:szCs w:val="28"/>
          <w:lang w:eastAsia="zh-CN"/>
        </w:rPr>
        <w:t>“十四五”</w:t>
      </w:r>
      <w:r>
        <w:rPr>
          <w:sz w:val="24"/>
          <w:szCs w:val="28"/>
        </w:rPr>
        <w:t>生态环境保护的战略安排、目标指标、重点任务和保障措施，编制</w:t>
      </w:r>
      <w:r>
        <w:rPr>
          <w:rFonts w:hint="eastAsia"/>
          <w:sz w:val="24"/>
          <w:szCs w:val="28"/>
          <w:lang w:eastAsia="zh-CN"/>
        </w:rPr>
        <w:t>“十四五”</w:t>
      </w:r>
      <w:r>
        <w:rPr>
          <w:sz w:val="24"/>
          <w:szCs w:val="28"/>
        </w:rPr>
        <w:t>生态环境保护规划。</w:t>
      </w:r>
    </w:p>
    <w:p>
      <w:pPr>
        <w:pStyle w:val="3"/>
        <w:rPr>
          <w:rFonts w:ascii="Times New Roman" w:hAnsi="Times New Roman"/>
          <w:color w:val="000000"/>
        </w:rPr>
      </w:pPr>
      <w:bookmarkStart w:id="28" w:name="_Toc32428"/>
      <w:bookmarkStart w:id="29" w:name="_Toc19803"/>
      <w:bookmarkStart w:id="30" w:name="_Toc42069001"/>
      <w:bookmarkStart w:id="31" w:name="_Toc45128890"/>
      <w:bookmarkStart w:id="32" w:name="_Toc16648"/>
      <w:bookmarkStart w:id="33" w:name="_Toc48404685"/>
      <w:bookmarkStart w:id="34" w:name="_Toc30755"/>
      <w:bookmarkStart w:id="35" w:name="_Toc17171"/>
      <w:bookmarkStart w:id="36" w:name="_Toc29243"/>
      <w:bookmarkStart w:id="37" w:name="_Toc45134558"/>
      <w:bookmarkStart w:id="38" w:name="_Toc22008"/>
      <w:r>
        <w:rPr>
          <w:rFonts w:ascii="Times New Roman" w:hAnsi="Times New Roman"/>
          <w:color w:val="000000"/>
        </w:rPr>
        <w:t xml:space="preserve">1.2 </w:t>
      </w:r>
      <w:r>
        <w:rPr>
          <w:rFonts w:hint="eastAsia" w:ascii="Times New Roman" w:hAnsi="Times New Roman"/>
          <w:color w:val="000000"/>
          <w:lang w:eastAsia="zh-CN"/>
        </w:rPr>
        <w:t>发展</w:t>
      </w:r>
      <w:r>
        <w:rPr>
          <w:rFonts w:ascii="Times New Roman" w:hAnsi="Times New Roman"/>
          <w:color w:val="000000"/>
        </w:rPr>
        <w:t>现状</w:t>
      </w:r>
      <w:bookmarkEnd w:id="28"/>
      <w:bookmarkEnd w:id="29"/>
      <w:bookmarkEnd w:id="30"/>
      <w:bookmarkEnd w:id="31"/>
      <w:bookmarkEnd w:id="32"/>
      <w:bookmarkEnd w:id="33"/>
      <w:bookmarkEnd w:id="34"/>
      <w:bookmarkEnd w:id="35"/>
      <w:bookmarkEnd w:id="36"/>
      <w:bookmarkEnd w:id="37"/>
      <w:bookmarkEnd w:id="38"/>
    </w:p>
    <w:p>
      <w:pPr>
        <w:pStyle w:val="4"/>
        <w:spacing w:line="360" w:lineRule="auto"/>
        <w:rPr>
          <w:szCs w:val="24"/>
        </w:rPr>
      </w:pPr>
      <w:bookmarkStart w:id="39" w:name="_Toc48404686"/>
      <w:bookmarkStart w:id="40" w:name="_Toc26292732"/>
      <w:bookmarkStart w:id="41" w:name="_Toc45128891"/>
      <w:bookmarkStart w:id="42" w:name="_Toc45134559"/>
      <w:r>
        <w:rPr>
          <w:rFonts w:hint="eastAsia"/>
          <w:szCs w:val="24"/>
        </w:rPr>
        <w:t>1.2.1</w:t>
      </w:r>
      <w:r>
        <w:rPr>
          <w:rFonts w:hint="eastAsia"/>
          <w:szCs w:val="24"/>
          <w:lang w:eastAsia="zh-CN"/>
        </w:rPr>
        <w:t>“十三五”</w:t>
      </w:r>
      <w:r>
        <w:rPr>
          <w:rFonts w:hint="eastAsia"/>
          <w:szCs w:val="24"/>
        </w:rPr>
        <w:t>环境保护现状分析评估</w:t>
      </w:r>
      <w:bookmarkEnd w:id="39"/>
      <w:bookmarkEnd w:id="40"/>
      <w:bookmarkEnd w:id="41"/>
      <w:bookmarkEnd w:id="42"/>
    </w:p>
    <w:p>
      <w:pPr>
        <w:pStyle w:val="5"/>
        <w:spacing w:before="0" w:after="0" w:line="360" w:lineRule="auto"/>
        <w:ind w:firstLine="0" w:firstLineChars="0"/>
        <w:rPr>
          <w:rFonts w:hint="default" w:ascii="Times New Roman" w:hAnsi="Times New Roman" w:eastAsia="宋体"/>
          <w:szCs w:val="24"/>
          <w:lang w:val="en-US" w:eastAsia="zh-CN"/>
        </w:rPr>
      </w:pPr>
      <w:bookmarkStart w:id="43" w:name="_Toc26292733"/>
      <w:r>
        <w:rPr>
          <w:rFonts w:hint="eastAsia" w:ascii="Times New Roman" w:hAnsi="Times New Roman"/>
          <w:color w:val="auto"/>
          <w:szCs w:val="24"/>
        </w:rPr>
        <w:t>1.2</w:t>
      </w:r>
      <w:r>
        <w:rPr>
          <w:rFonts w:ascii="Times New Roman" w:hAnsi="Times New Roman"/>
          <w:color w:val="auto"/>
          <w:szCs w:val="24"/>
        </w:rPr>
        <w:t>.1</w:t>
      </w:r>
      <w:r>
        <w:rPr>
          <w:rFonts w:hint="eastAsia" w:ascii="Times New Roman" w:hAnsi="Times New Roman"/>
          <w:color w:val="auto"/>
          <w:szCs w:val="24"/>
        </w:rPr>
        <w:t>.1区域</w:t>
      </w:r>
      <w:bookmarkEnd w:id="43"/>
      <w:r>
        <w:rPr>
          <w:rFonts w:hint="eastAsia" w:ascii="Times New Roman" w:hAnsi="Times New Roman"/>
          <w:color w:val="auto"/>
          <w:szCs w:val="24"/>
        </w:rPr>
        <w:t>概况</w:t>
      </w:r>
      <w:r>
        <w:rPr>
          <w:rFonts w:hint="eastAsia" w:ascii="Times New Roman" w:hAnsi="Times New Roman"/>
          <w:color w:val="auto"/>
          <w:szCs w:val="24"/>
          <w:lang w:val="en-US" w:eastAsia="zh-CN"/>
        </w:rPr>
        <w:t xml:space="preserve"> </w:t>
      </w:r>
      <w:r>
        <w:rPr>
          <w:rFonts w:hint="eastAsia" w:ascii="Times New Roman" w:hAnsi="Times New Roman"/>
          <w:color w:val="ED7D31" w:themeColor="accent2"/>
          <w:szCs w:val="24"/>
          <w:lang w:val="en-US" w:eastAsia="zh-CN"/>
          <w14:textFill>
            <w14:solidFill>
              <w14:schemeClr w14:val="accent2"/>
            </w14:solidFill>
          </w14:textFill>
        </w:rPr>
        <w:t xml:space="preserve"> </w:t>
      </w:r>
    </w:p>
    <w:p>
      <w:pPr>
        <w:spacing w:line="360" w:lineRule="auto"/>
        <w:ind w:firstLine="480" w:firstLineChars="200"/>
        <w:jc w:val="left"/>
        <w:rPr>
          <w:rFonts w:ascii="Times New Roman" w:hAnsi="Times New Roman" w:cs="Times New Roman"/>
          <w:sz w:val="24"/>
          <w:szCs w:val="28"/>
          <w:lang w:val="en-US" w:eastAsia="zh-CN"/>
        </w:rPr>
      </w:pPr>
      <w:r>
        <w:rPr>
          <w:rFonts w:ascii="Times New Roman" w:hAnsi="Times New Roman" w:cs="Times New Roman"/>
          <w:sz w:val="24"/>
          <w:szCs w:val="28"/>
        </w:rPr>
        <w:t>南湖新区位于岳阳市中心城区南部</w:t>
      </w:r>
      <w:r>
        <w:rPr>
          <w:rFonts w:hint="eastAsia" w:cs="Times New Roman"/>
          <w:sz w:val="24"/>
          <w:szCs w:val="28"/>
          <w:lang w:eastAsia="zh-CN"/>
        </w:rPr>
        <w:t>，是</w:t>
      </w:r>
      <w:r>
        <w:rPr>
          <w:rFonts w:ascii="Times New Roman" w:hAnsi="Times New Roman" w:cs="Times New Roman"/>
          <w:sz w:val="24"/>
          <w:szCs w:val="28"/>
        </w:rPr>
        <w:t>1992年10月经湖南省人民政府批准建立的全省首家省级旅游度假区，是岳阳市委、市政府的派驻机构。管理范围约56平方公里，辖南湖、湖滨、求索3个街道办事处和龙山、月山2个管理处（21个社区、2个村），户籍人口8万、常住人口19万。</w:t>
      </w:r>
      <w:r>
        <w:rPr>
          <w:rFonts w:ascii="Times New Roman" w:hAnsi="Times New Roman" w:cs="Times New Roman"/>
          <w:sz w:val="24"/>
          <w:szCs w:val="28"/>
          <w:lang w:val="en-US" w:eastAsia="zh-CN"/>
        </w:rPr>
        <w:t>南湖新区是岳阳城市南延发展的主战场、主阵地、主力军，区位优势明显、旅游资源独特、基础设施完备，具有鲜明的宜居宜业宜游特征。</w:t>
      </w:r>
    </w:p>
    <w:p>
      <w:pPr>
        <w:pStyle w:val="5"/>
        <w:spacing w:before="0" w:after="0" w:line="360" w:lineRule="auto"/>
        <w:ind w:firstLine="0" w:firstLineChars="0"/>
        <w:rPr>
          <w:rFonts w:hint="eastAsia" w:ascii="Times New Roman" w:hAnsi="Times New Roman" w:eastAsia="宋体" w:cs="Times New Roman"/>
          <w:b w:val="0"/>
          <w:bCs w:val="0"/>
          <w:kern w:val="2"/>
          <w:sz w:val="24"/>
          <w:szCs w:val="28"/>
          <w:lang w:val="en-US" w:eastAsia="zh-CN" w:bidi="ar-SA"/>
        </w:rPr>
      </w:pPr>
      <w:bookmarkStart w:id="44" w:name="_Toc26292734"/>
      <w:r>
        <w:rPr>
          <w:rFonts w:hint="eastAsia" w:ascii="Times New Roman" w:hAnsi="Times New Roman"/>
          <w:szCs w:val="24"/>
        </w:rPr>
        <w:t>1.2.1.2社会经济</w:t>
      </w:r>
      <w:bookmarkEnd w:id="44"/>
    </w:p>
    <w:p>
      <w:pPr>
        <w:spacing w:line="360" w:lineRule="auto"/>
        <w:ind w:firstLine="480" w:firstLineChars="200"/>
        <w:jc w:val="left"/>
        <w:rPr>
          <w:rFonts w:hint="eastAsia" w:ascii="Times New Roman" w:hAnsi="Times New Roman" w:cs="Times New Roman"/>
          <w:sz w:val="24"/>
          <w:szCs w:val="28"/>
          <w:lang w:val="en-US" w:eastAsia="zh-CN"/>
        </w:rPr>
      </w:pPr>
      <w:r>
        <w:rPr>
          <w:rFonts w:hint="default" w:ascii="Times New Roman" w:hAnsi="Times New Roman" w:cs="Times New Roman"/>
          <w:sz w:val="24"/>
          <w:szCs w:val="28"/>
          <w:lang w:val="en-US" w:eastAsia="zh-CN"/>
        </w:rPr>
        <w:t>区域经济实力迈上新台阶，地区生产总值达到116.37亿元，年均增长7.81%，高出全市平均水平0.74个百分点。五年完成固定资产投资55.45亿元，年均增长12.1%。实现社会消费品零售总额41.27亿元，年均增长7.9%。完成公共财政收入6.06亿元，年均增长5.5%。制定了《南湖新区鼓励支持总部经济发展实施办法（试行）》，打好产业转型突围战，稳步推进工业企业“退二进三”，环洞庭湖创新创业示范基地暨数字经济创业产业园正式开园，数字经济、总部经济、生态旅游、文化创意等新兴业态来势较好，旅游业成为主要支柱产业。三次产业结构由2015年的1.7</w:t>
      </w:r>
      <w:r>
        <w:rPr>
          <w:rFonts w:hint="eastAsia" w:cs="Times New Roman"/>
          <w:sz w:val="24"/>
          <w:szCs w:val="28"/>
          <w:lang w:val="en-US" w:eastAsia="zh-CN"/>
        </w:rPr>
        <w:t>:</w:t>
      </w:r>
      <w:r>
        <w:rPr>
          <w:rFonts w:hint="default" w:ascii="Times New Roman" w:hAnsi="Times New Roman" w:cs="Times New Roman"/>
          <w:sz w:val="24"/>
          <w:szCs w:val="28"/>
          <w:lang w:val="en-US" w:eastAsia="zh-CN"/>
        </w:rPr>
        <w:t xml:space="preserve">6.6 </w:t>
      </w:r>
      <w:r>
        <w:rPr>
          <w:rFonts w:hint="eastAsia" w:cs="Times New Roman"/>
          <w:sz w:val="24"/>
          <w:szCs w:val="28"/>
          <w:lang w:val="en-US" w:eastAsia="zh-CN"/>
        </w:rPr>
        <w:t>:</w:t>
      </w:r>
      <w:r>
        <w:rPr>
          <w:rFonts w:hint="default" w:ascii="Times New Roman" w:hAnsi="Times New Roman" w:cs="Times New Roman"/>
          <w:sz w:val="24"/>
          <w:szCs w:val="28"/>
          <w:lang w:val="en-US" w:eastAsia="zh-CN"/>
        </w:rPr>
        <w:t>91.7调整为0.6</w:t>
      </w:r>
      <w:r>
        <w:rPr>
          <w:rFonts w:hint="eastAsia" w:cs="Times New Roman"/>
          <w:sz w:val="24"/>
          <w:szCs w:val="28"/>
          <w:lang w:val="en-US" w:eastAsia="zh-CN"/>
        </w:rPr>
        <w:t>:</w:t>
      </w:r>
      <w:r>
        <w:rPr>
          <w:rFonts w:hint="default" w:ascii="Times New Roman" w:hAnsi="Times New Roman" w:cs="Times New Roman"/>
          <w:sz w:val="24"/>
          <w:szCs w:val="28"/>
          <w:lang w:val="en-US" w:eastAsia="zh-CN"/>
        </w:rPr>
        <w:t>6.1</w:t>
      </w:r>
      <w:r>
        <w:rPr>
          <w:rFonts w:hint="eastAsia" w:cs="Times New Roman"/>
          <w:sz w:val="24"/>
          <w:szCs w:val="28"/>
          <w:lang w:val="en-US" w:eastAsia="zh-CN"/>
        </w:rPr>
        <w:t>:</w:t>
      </w:r>
      <w:r>
        <w:rPr>
          <w:rFonts w:hint="default" w:ascii="Times New Roman" w:hAnsi="Times New Roman" w:cs="Times New Roman"/>
          <w:sz w:val="24"/>
          <w:szCs w:val="28"/>
          <w:lang w:val="en-US" w:eastAsia="zh-CN"/>
        </w:rPr>
        <w:t>93.3</w:t>
      </w:r>
      <w:r>
        <w:rPr>
          <w:rFonts w:hint="eastAsia" w:ascii="Times New Roman" w:hAnsi="Times New Roman" w:cs="Times New Roman"/>
          <w:sz w:val="24"/>
          <w:szCs w:val="28"/>
          <w:lang w:val="en-US" w:eastAsia="zh-CN"/>
        </w:rPr>
        <w:t>。</w:t>
      </w:r>
    </w:p>
    <w:p>
      <w:pPr>
        <w:pStyle w:val="5"/>
        <w:spacing w:before="0" w:after="0" w:line="360" w:lineRule="auto"/>
        <w:ind w:firstLine="0" w:firstLineChars="0"/>
        <w:rPr>
          <w:rFonts w:ascii="Times New Roman" w:hAnsi="Times New Roman"/>
          <w:szCs w:val="24"/>
        </w:rPr>
      </w:pPr>
      <w:r>
        <w:rPr>
          <w:rFonts w:hint="eastAsia" w:ascii="Times New Roman" w:hAnsi="Times New Roman"/>
          <w:szCs w:val="24"/>
        </w:rPr>
        <w:t>1.2.1.</w:t>
      </w:r>
      <w:r>
        <w:rPr>
          <w:rFonts w:ascii="Times New Roman" w:hAnsi="Times New Roman"/>
          <w:szCs w:val="24"/>
        </w:rPr>
        <w:t>3</w:t>
      </w:r>
      <w:r>
        <w:rPr>
          <w:rFonts w:hint="eastAsia" w:ascii="Times New Roman" w:hAnsi="Times New Roman"/>
          <w:szCs w:val="24"/>
        </w:rPr>
        <w:t>生态资源</w:t>
      </w:r>
    </w:p>
    <w:p>
      <w:pPr>
        <w:autoSpaceDE w:val="0"/>
        <w:autoSpaceDN w:val="0"/>
        <w:adjustRightInd w:val="0"/>
        <w:spacing w:line="360" w:lineRule="auto"/>
        <w:ind w:firstLine="482" w:firstLineChars="200"/>
        <w:jc w:val="left"/>
        <w:rPr>
          <w:b/>
          <w:bCs/>
          <w:kern w:val="0"/>
          <w:sz w:val="24"/>
          <w:szCs w:val="24"/>
        </w:rPr>
      </w:pPr>
      <w:bookmarkStart w:id="45" w:name="_Toc22981"/>
      <w:bookmarkStart w:id="46" w:name="_Toc42069002"/>
      <w:bookmarkStart w:id="47" w:name="_Toc2679"/>
      <w:bookmarkStart w:id="48" w:name="_Toc21317"/>
      <w:bookmarkStart w:id="49" w:name="_Toc10868"/>
      <w:r>
        <w:rPr>
          <w:rFonts w:hint="eastAsia"/>
          <w:b/>
          <w:bCs/>
          <w:kern w:val="0"/>
          <w:sz w:val="24"/>
          <w:szCs w:val="24"/>
        </w:rPr>
        <w:t>（1）气象资源</w:t>
      </w:r>
    </w:p>
    <w:p>
      <w:pPr>
        <w:autoSpaceDE w:val="0"/>
        <w:autoSpaceDN w:val="0"/>
        <w:adjustRightInd w:val="0"/>
        <w:spacing w:line="360" w:lineRule="auto"/>
        <w:ind w:firstLine="480" w:firstLineChars="200"/>
        <w:jc w:val="left"/>
        <w:rPr>
          <w:kern w:val="0"/>
          <w:sz w:val="24"/>
          <w:szCs w:val="24"/>
        </w:rPr>
      </w:pPr>
      <w:r>
        <w:rPr>
          <w:rFonts w:hint="eastAsia"/>
          <w:kern w:val="0"/>
          <w:sz w:val="24"/>
          <w:szCs w:val="24"/>
          <w:lang w:eastAsia="zh-CN"/>
        </w:rPr>
        <w:t>南湖新区</w:t>
      </w:r>
      <w:r>
        <w:rPr>
          <w:rFonts w:hint="default" w:ascii="Times New Roman" w:hAnsi="Times New Roman" w:cs="Times New Roman"/>
          <w:sz w:val="24"/>
        </w:rPr>
        <w:t>属亚热带湿润气候，冬季寒冷，夏季炎热 ，春季多雨，秋季干旱，温暖期长，严寒期短，四季分明，雨量充沛。年平均气温为17.1℃；最高气温39.3℃；最低气温为-11.8℃。年日照时数为1722.1~1816.5h，年太阳辐射总量为109.5至110.4kcal/cm</w:t>
      </w:r>
      <w:r>
        <w:rPr>
          <w:rFonts w:hint="default" w:ascii="Times New Roman" w:hAnsi="Times New Roman" w:cs="Times New Roman"/>
          <w:sz w:val="24"/>
          <w:vertAlign w:val="superscript"/>
        </w:rPr>
        <w:t>2</w:t>
      </w:r>
      <w:r>
        <w:rPr>
          <w:rFonts w:hint="default" w:ascii="Times New Roman" w:hAnsi="Times New Roman" w:cs="Times New Roman"/>
          <w:sz w:val="24"/>
        </w:rPr>
        <w:t>，是湖南日照时数最多的地区之一。年平均相对湿度78%；年平均降雨量为1295.1mm；常年主导风向为NNE，频率为18%；冬季主导风向为NNE（22%），夏季主导风向为SSE（15%），年平均风速为2.9m/s。</w:t>
      </w:r>
    </w:p>
    <w:p>
      <w:pPr>
        <w:autoSpaceDE w:val="0"/>
        <w:autoSpaceDN w:val="0"/>
        <w:adjustRightInd w:val="0"/>
        <w:spacing w:line="360" w:lineRule="auto"/>
        <w:ind w:firstLine="482" w:firstLineChars="200"/>
        <w:jc w:val="left"/>
        <w:rPr>
          <w:rFonts w:hint="eastAsia"/>
          <w:b/>
          <w:bCs/>
          <w:color w:val="auto"/>
          <w:kern w:val="0"/>
          <w:sz w:val="24"/>
          <w:szCs w:val="24"/>
        </w:rPr>
      </w:pPr>
      <w:r>
        <w:rPr>
          <w:rFonts w:hint="eastAsia"/>
          <w:b/>
          <w:bCs/>
          <w:color w:val="auto"/>
          <w:kern w:val="0"/>
          <w:sz w:val="24"/>
          <w:szCs w:val="24"/>
        </w:rPr>
        <w:t>（</w:t>
      </w:r>
      <w:r>
        <w:rPr>
          <w:rFonts w:hint="eastAsia"/>
          <w:b/>
          <w:bCs/>
          <w:color w:val="auto"/>
          <w:kern w:val="0"/>
          <w:sz w:val="24"/>
          <w:szCs w:val="24"/>
          <w:lang w:val="en-US" w:eastAsia="zh-CN"/>
        </w:rPr>
        <w:t>2</w:t>
      </w:r>
      <w:r>
        <w:rPr>
          <w:rFonts w:hint="eastAsia"/>
          <w:b/>
          <w:bCs/>
          <w:color w:val="auto"/>
          <w:kern w:val="0"/>
          <w:sz w:val="24"/>
          <w:szCs w:val="24"/>
        </w:rPr>
        <w:t>）水资源</w:t>
      </w:r>
    </w:p>
    <w:p>
      <w:pPr>
        <w:autoSpaceDE w:val="0"/>
        <w:autoSpaceDN w:val="0"/>
        <w:adjustRightInd w:val="0"/>
        <w:spacing w:line="360" w:lineRule="auto"/>
        <w:ind w:firstLine="480" w:firstLineChars="200"/>
        <w:jc w:val="left"/>
        <w:rPr>
          <w:color w:val="5B9BD5" w:themeColor="accent1"/>
          <w:kern w:val="0"/>
          <w:sz w:val="24"/>
          <w:szCs w:val="24"/>
          <w14:textFill>
            <w14:solidFill>
              <w14:schemeClr w14:val="accent1"/>
            </w14:solidFill>
          </w14:textFill>
        </w:rPr>
      </w:pPr>
      <w:r>
        <w:rPr>
          <w:rFonts w:hint="eastAsia"/>
          <w:color w:val="auto"/>
          <w:kern w:val="0"/>
          <w:sz w:val="24"/>
          <w:szCs w:val="24"/>
          <w:lang w:eastAsia="zh-CN"/>
        </w:rPr>
        <w:t>南湖新区</w:t>
      </w:r>
      <w:r>
        <w:rPr>
          <w:rFonts w:hint="eastAsia"/>
          <w:color w:val="auto"/>
          <w:kern w:val="0"/>
          <w:sz w:val="24"/>
          <w:szCs w:val="24"/>
        </w:rPr>
        <w:t>境内水系较为发育</w:t>
      </w:r>
      <w:r>
        <w:rPr>
          <w:rFonts w:hint="eastAsia"/>
          <w:color w:val="auto"/>
          <w:kern w:val="0"/>
          <w:sz w:val="24"/>
          <w:szCs w:val="24"/>
          <w:lang w:eastAsia="zh-CN"/>
        </w:rPr>
        <w:t>。</w:t>
      </w:r>
      <w:r>
        <w:rPr>
          <w:rFonts w:hint="eastAsia"/>
          <w:color w:val="auto"/>
          <w:kern w:val="0"/>
          <w:sz w:val="24"/>
          <w:szCs w:val="24"/>
        </w:rPr>
        <w:t>境内</w:t>
      </w:r>
      <w:r>
        <w:rPr>
          <w:rFonts w:hint="eastAsia"/>
          <w:color w:val="auto"/>
          <w:kern w:val="0"/>
          <w:sz w:val="24"/>
          <w:szCs w:val="24"/>
          <w:lang w:eastAsia="zh-CN"/>
        </w:rPr>
        <w:t>有南湖，</w:t>
      </w:r>
      <w:r>
        <w:rPr>
          <w:rFonts w:hint="eastAsia"/>
          <w:color w:val="auto"/>
          <w:kern w:val="0"/>
          <w:sz w:val="24"/>
          <w:szCs w:val="24"/>
          <w:lang w:val="en-US" w:eastAsia="zh-CN"/>
        </w:rPr>
        <w:t xml:space="preserve"> 属于东洞庭湖子湖（古称巴陵㴩湖）</w:t>
      </w:r>
      <w:r>
        <w:rPr>
          <w:rFonts w:hint="eastAsia"/>
          <w:color w:val="auto"/>
          <w:kern w:val="0"/>
          <w:sz w:val="24"/>
          <w:szCs w:val="24"/>
          <w:lang w:eastAsia="zh-CN"/>
        </w:rPr>
        <w:t>，</w:t>
      </w:r>
      <w:r>
        <w:rPr>
          <w:rFonts w:hint="eastAsia"/>
          <w:color w:val="auto"/>
          <w:kern w:val="0"/>
          <w:sz w:val="24"/>
          <w:szCs w:val="24"/>
        </w:rPr>
        <w:t>现为国家级岳阳楼洞庭湖风景名胜区的主要景区之一。南湖为岳阳市城区暴雨洪水调蓄湖泊，纳王家河、黄梅港和北港河三大支流，水域面积13.78</w:t>
      </w:r>
      <w:r>
        <w:rPr>
          <w:rFonts w:hint="eastAsia"/>
          <w:color w:val="auto"/>
          <w:kern w:val="0"/>
          <w:sz w:val="24"/>
          <w:szCs w:val="24"/>
          <w:lang w:val="en-US" w:eastAsia="zh-CN"/>
        </w:rPr>
        <w:t>km</w:t>
      </w:r>
      <w:r>
        <w:rPr>
          <w:rFonts w:hint="eastAsia"/>
          <w:color w:val="auto"/>
          <w:kern w:val="0"/>
          <w:sz w:val="24"/>
          <w:szCs w:val="24"/>
          <w:vertAlign w:val="superscript"/>
          <w:lang w:val="en-US" w:eastAsia="zh-CN"/>
        </w:rPr>
        <w:t>2</w:t>
      </w:r>
      <w:r>
        <w:rPr>
          <w:rFonts w:hint="eastAsia"/>
          <w:color w:val="auto"/>
          <w:kern w:val="0"/>
          <w:sz w:val="24"/>
          <w:szCs w:val="24"/>
        </w:rPr>
        <w:t>，湖岸线长28.2</w:t>
      </w:r>
      <w:r>
        <w:rPr>
          <w:rFonts w:hint="eastAsia"/>
          <w:color w:val="auto"/>
          <w:kern w:val="0"/>
          <w:sz w:val="24"/>
          <w:szCs w:val="24"/>
          <w:lang w:val="en-US" w:eastAsia="zh-CN"/>
        </w:rPr>
        <w:t>km</w:t>
      </w:r>
      <w:r>
        <w:rPr>
          <w:rFonts w:hint="eastAsia"/>
          <w:color w:val="auto"/>
          <w:kern w:val="0"/>
          <w:sz w:val="24"/>
          <w:szCs w:val="24"/>
        </w:rPr>
        <w:t>，集雨面积163</w:t>
      </w:r>
      <w:r>
        <w:rPr>
          <w:rFonts w:hint="eastAsia"/>
          <w:color w:val="auto"/>
          <w:kern w:val="0"/>
          <w:sz w:val="24"/>
          <w:szCs w:val="24"/>
          <w:lang w:val="en-US" w:eastAsia="zh-CN"/>
        </w:rPr>
        <w:t>km</w:t>
      </w:r>
      <w:r>
        <w:rPr>
          <w:rFonts w:hint="eastAsia"/>
          <w:color w:val="auto"/>
          <w:kern w:val="0"/>
          <w:sz w:val="24"/>
          <w:szCs w:val="24"/>
          <w:vertAlign w:val="superscript"/>
          <w:lang w:val="en-US" w:eastAsia="zh-CN"/>
        </w:rPr>
        <w:t>2</w:t>
      </w:r>
      <w:r>
        <w:rPr>
          <w:rFonts w:hint="eastAsia"/>
          <w:color w:val="auto"/>
          <w:kern w:val="0"/>
          <w:sz w:val="24"/>
          <w:szCs w:val="24"/>
        </w:rPr>
        <w:t>，调蓄库容2107万m</w:t>
      </w:r>
      <w:r>
        <w:rPr>
          <w:rFonts w:hint="eastAsia"/>
          <w:color w:val="auto"/>
          <w:kern w:val="0"/>
          <w:sz w:val="24"/>
          <w:szCs w:val="24"/>
          <w:vertAlign w:val="superscript"/>
        </w:rPr>
        <w:t>3</w:t>
      </w:r>
      <w:r>
        <w:rPr>
          <w:rFonts w:hint="eastAsia"/>
          <w:color w:val="auto"/>
          <w:kern w:val="0"/>
          <w:sz w:val="24"/>
          <w:szCs w:val="24"/>
        </w:rPr>
        <w:t>，多年平均径流量为10732万m</w:t>
      </w:r>
      <w:r>
        <w:rPr>
          <w:rFonts w:hint="eastAsia"/>
          <w:color w:val="auto"/>
          <w:kern w:val="0"/>
          <w:sz w:val="24"/>
          <w:szCs w:val="24"/>
          <w:vertAlign w:val="superscript"/>
        </w:rPr>
        <w:t>3</w:t>
      </w:r>
      <w:r>
        <w:rPr>
          <w:rFonts w:hint="eastAsia"/>
          <w:color w:val="auto"/>
          <w:kern w:val="0"/>
          <w:sz w:val="24"/>
          <w:szCs w:val="24"/>
        </w:rPr>
        <w:t>。常水位26.06m，相应水面面积13.82万m</w:t>
      </w:r>
      <w:r>
        <w:rPr>
          <w:rFonts w:hint="eastAsia"/>
          <w:color w:val="auto"/>
          <w:kern w:val="0"/>
          <w:sz w:val="24"/>
          <w:szCs w:val="24"/>
          <w:vertAlign w:val="superscript"/>
        </w:rPr>
        <w:t>2</w:t>
      </w:r>
      <w:r>
        <w:rPr>
          <w:rFonts w:hint="eastAsia"/>
          <w:color w:val="auto"/>
          <w:kern w:val="0"/>
          <w:sz w:val="24"/>
          <w:szCs w:val="24"/>
        </w:rPr>
        <w:t>，容积1730.94万m</w:t>
      </w:r>
      <w:r>
        <w:rPr>
          <w:rFonts w:hint="eastAsia"/>
          <w:color w:val="auto"/>
          <w:kern w:val="0"/>
          <w:sz w:val="24"/>
          <w:szCs w:val="24"/>
          <w:vertAlign w:val="superscript"/>
        </w:rPr>
        <w:t>3</w:t>
      </w:r>
      <w:r>
        <w:rPr>
          <w:rFonts w:hint="eastAsia"/>
          <w:color w:val="auto"/>
          <w:kern w:val="0"/>
          <w:sz w:val="24"/>
          <w:szCs w:val="24"/>
        </w:rPr>
        <w:t>；高控水位27.56m，相应水面面积14.32km</w:t>
      </w:r>
      <w:r>
        <w:rPr>
          <w:rFonts w:hint="eastAsia"/>
          <w:color w:val="auto"/>
          <w:kern w:val="0"/>
          <w:sz w:val="24"/>
          <w:szCs w:val="24"/>
          <w:vertAlign w:val="superscript"/>
        </w:rPr>
        <w:t>2</w:t>
      </w:r>
      <w:r>
        <w:rPr>
          <w:rFonts w:hint="eastAsia"/>
          <w:color w:val="auto"/>
          <w:kern w:val="0"/>
          <w:sz w:val="24"/>
          <w:szCs w:val="24"/>
        </w:rPr>
        <w:t>，容积</w:t>
      </w:r>
      <w:r>
        <w:rPr>
          <w:rFonts w:hint="eastAsia"/>
          <w:color w:val="auto"/>
          <w:kern w:val="0"/>
          <w:sz w:val="24"/>
          <w:szCs w:val="24"/>
          <w:lang w:val="en-US" w:eastAsia="zh-CN"/>
        </w:rPr>
        <w:t>2</w:t>
      </w:r>
      <w:r>
        <w:rPr>
          <w:rFonts w:hint="eastAsia"/>
          <w:color w:val="auto"/>
          <w:kern w:val="0"/>
          <w:sz w:val="24"/>
          <w:szCs w:val="24"/>
        </w:rPr>
        <w:t>660万m</w:t>
      </w:r>
      <w:r>
        <w:rPr>
          <w:rFonts w:hint="eastAsia"/>
          <w:color w:val="auto"/>
          <w:kern w:val="0"/>
          <w:sz w:val="24"/>
          <w:szCs w:val="24"/>
          <w:vertAlign w:val="superscript"/>
        </w:rPr>
        <w:t>3</w:t>
      </w:r>
      <w:r>
        <w:rPr>
          <w:rFonts w:hint="eastAsia"/>
          <w:color w:val="auto"/>
          <w:kern w:val="0"/>
          <w:sz w:val="24"/>
          <w:szCs w:val="24"/>
        </w:rPr>
        <w:t>，湖蓄率为5.09。</w:t>
      </w:r>
      <w:r>
        <w:rPr>
          <w:rFonts w:hint="eastAsia"/>
          <w:color w:val="auto"/>
          <w:kern w:val="0"/>
          <w:sz w:val="24"/>
          <w:szCs w:val="24"/>
          <w:lang w:val="en-US" w:eastAsia="zh-CN"/>
        </w:rPr>
        <w:t xml:space="preserve">  </w:t>
      </w:r>
      <w:r>
        <w:rPr>
          <w:rFonts w:hint="eastAsia"/>
          <w:color w:val="5B9BD5" w:themeColor="accent1"/>
          <w:kern w:val="0"/>
          <w:sz w:val="24"/>
          <w:szCs w:val="24"/>
          <w:lang w:val="en-US" w:eastAsia="zh-CN"/>
          <w14:textFill>
            <w14:solidFill>
              <w14:schemeClr w14:val="accent1"/>
            </w14:solidFill>
          </w14:textFill>
        </w:rPr>
        <w:t xml:space="preserve">  </w:t>
      </w:r>
    </w:p>
    <w:p>
      <w:pPr>
        <w:autoSpaceDE w:val="0"/>
        <w:autoSpaceDN w:val="0"/>
        <w:adjustRightInd w:val="0"/>
        <w:spacing w:line="360" w:lineRule="auto"/>
        <w:ind w:firstLine="482" w:firstLineChars="200"/>
        <w:jc w:val="left"/>
        <w:rPr>
          <w:b/>
          <w:bCs/>
          <w:color w:val="auto"/>
          <w:sz w:val="24"/>
          <w:szCs w:val="28"/>
        </w:rPr>
      </w:pPr>
      <w:r>
        <w:rPr>
          <w:rFonts w:hint="eastAsia"/>
          <w:b/>
          <w:bCs/>
          <w:color w:val="auto"/>
          <w:sz w:val="24"/>
          <w:szCs w:val="28"/>
        </w:rPr>
        <w:t>（</w:t>
      </w:r>
      <w:r>
        <w:rPr>
          <w:rFonts w:hint="eastAsia"/>
          <w:b/>
          <w:bCs/>
          <w:color w:val="auto"/>
          <w:sz w:val="24"/>
          <w:szCs w:val="28"/>
          <w:lang w:val="en-US" w:eastAsia="zh-CN"/>
        </w:rPr>
        <w:t>3</w:t>
      </w:r>
      <w:r>
        <w:rPr>
          <w:rFonts w:hint="eastAsia"/>
          <w:b/>
          <w:bCs/>
          <w:color w:val="auto"/>
          <w:sz w:val="24"/>
          <w:szCs w:val="28"/>
        </w:rPr>
        <w:t>）自然资源</w:t>
      </w:r>
    </w:p>
    <w:p>
      <w:pPr>
        <w:widowControl/>
        <w:spacing w:line="360" w:lineRule="auto"/>
        <w:ind w:firstLine="480" w:firstLineChars="200"/>
        <w:jc w:val="left"/>
        <w:rPr>
          <w:rFonts w:hint="default" w:eastAsia="宋体"/>
          <w:color w:val="auto"/>
          <w:kern w:val="0"/>
          <w:sz w:val="24"/>
          <w:szCs w:val="24"/>
          <w:lang w:val="en-US" w:eastAsia="zh-CN"/>
        </w:rPr>
      </w:pPr>
      <w:r>
        <w:rPr>
          <w:rFonts w:hint="eastAsia"/>
          <w:color w:val="auto"/>
          <w:kern w:val="0"/>
          <w:sz w:val="24"/>
          <w:szCs w:val="24"/>
          <w:lang w:eastAsia="zh-CN"/>
        </w:rPr>
        <w:t>南湖新区国土面积</w:t>
      </w:r>
      <w:r>
        <w:rPr>
          <w:rFonts w:hint="eastAsia"/>
          <w:color w:val="auto"/>
          <w:kern w:val="0"/>
          <w:sz w:val="24"/>
          <w:szCs w:val="24"/>
          <w:lang w:val="en-US" w:eastAsia="zh-CN"/>
        </w:rPr>
        <w:t xml:space="preserve"> ：湖滨办事处1233公顷，其中耕地面积58公顷；南湖办事处386公顷，耕地面积16公顷； 求索办事处1400公顷（包括水域面积1180公顷），耕地面积13公顷；龙山管理处2320公顷，耕地面积430公顷；月山管理处1137公顷（包括水域面积629公顷），耕地面积10公顷。</w:t>
      </w:r>
    </w:p>
    <w:bookmarkEnd w:id="45"/>
    <w:bookmarkEnd w:id="46"/>
    <w:bookmarkEnd w:id="47"/>
    <w:bookmarkEnd w:id="48"/>
    <w:bookmarkEnd w:id="49"/>
    <w:p>
      <w:pPr>
        <w:pStyle w:val="5"/>
        <w:spacing w:before="0" w:after="0" w:line="360" w:lineRule="auto"/>
        <w:ind w:firstLine="0" w:firstLineChars="0"/>
      </w:pPr>
      <w:r>
        <w:rPr>
          <w:rFonts w:hint="eastAsia" w:ascii="Times New Roman" w:hAnsi="Times New Roman"/>
          <w:szCs w:val="24"/>
        </w:rPr>
        <w:t>1.2.1.4环境质量现状</w:t>
      </w:r>
    </w:p>
    <w:p>
      <w:pPr>
        <w:numPr>
          <w:ilvl w:val="0"/>
          <w:numId w:val="1"/>
        </w:numPr>
        <w:autoSpaceDE w:val="0"/>
        <w:autoSpaceDN w:val="0"/>
        <w:adjustRightInd w:val="0"/>
        <w:spacing w:line="360" w:lineRule="auto"/>
        <w:ind w:firstLine="482" w:firstLineChars="200"/>
        <w:jc w:val="left"/>
        <w:rPr>
          <w:b/>
          <w:bCs/>
          <w:kern w:val="0"/>
          <w:sz w:val="24"/>
          <w:szCs w:val="24"/>
        </w:rPr>
      </w:pPr>
      <w:r>
        <w:rPr>
          <w:rFonts w:hint="eastAsia"/>
          <w:b/>
          <w:bCs/>
          <w:kern w:val="0"/>
          <w:sz w:val="24"/>
          <w:szCs w:val="24"/>
        </w:rPr>
        <w:t>水环境质量状况</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left"/>
        <w:textAlignment w:val="auto"/>
        <w:rPr>
          <w:rFonts w:hint="eastAsia" w:ascii="宋体" w:hAnsi="宋体" w:eastAsia="宋体"/>
          <w:color w:val="auto"/>
          <w:sz w:val="24"/>
          <w:szCs w:val="24"/>
          <w:lang w:eastAsia="zh-CN"/>
        </w:rPr>
      </w:pPr>
      <w:r>
        <w:rPr>
          <w:rFonts w:hint="eastAsia" w:ascii="宋体" w:hAnsi="宋体"/>
          <w:b/>
          <w:bCs/>
          <w:color w:val="auto"/>
          <w:sz w:val="24"/>
          <w:szCs w:val="24"/>
        </w:rPr>
        <w:t>集中式生活饮用水水源水质状况。</w:t>
      </w:r>
      <w:r>
        <w:rPr>
          <w:rFonts w:hint="default" w:ascii="Times New Roman" w:hAnsi="Times New Roman" w:cs="Times New Roman"/>
          <w:color w:val="auto"/>
          <w:sz w:val="24"/>
          <w:szCs w:val="24"/>
        </w:rPr>
        <w:t>20</w:t>
      </w:r>
      <w:r>
        <w:rPr>
          <w:rFonts w:hint="default" w:ascii="Times New Roman" w:hAnsi="Times New Roman" w:cs="Times New Roman"/>
          <w:color w:val="auto"/>
          <w:sz w:val="24"/>
          <w:szCs w:val="24"/>
          <w:lang w:val="en-US" w:eastAsia="zh-CN"/>
        </w:rPr>
        <w:t>20</w:t>
      </w:r>
      <w:r>
        <w:rPr>
          <w:rFonts w:hint="default" w:ascii="Times New Roman" w:hAnsi="Times New Roman" w:cs="Times New Roman"/>
          <w:color w:val="auto"/>
          <w:sz w:val="24"/>
          <w:szCs w:val="24"/>
        </w:rPr>
        <w:t>年新划</w:t>
      </w:r>
      <w:r>
        <w:rPr>
          <w:rFonts w:ascii="宋体" w:hAnsi="宋体"/>
          <w:color w:val="auto"/>
          <w:sz w:val="24"/>
          <w:szCs w:val="24"/>
        </w:rPr>
        <w:t>定</w:t>
      </w:r>
      <w:r>
        <w:rPr>
          <w:rFonts w:hint="eastAsia" w:ascii="宋体" w:hAnsi="宋体"/>
          <w:color w:val="auto"/>
          <w:sz w:val="24"/>
          <w:szCs w:val="24"/>
          <w:lang w:eastAsia="zh-CN"/>
        </w:rPr>
        <w:t>“</w:t>
      </w:r>
      <w:r>
        <w:rPr>
          <w:rFonts w:ascii="宋体" w:hAnsi="宋体"/>
          <w:color w:val="auto"/>
          <w:sz w:val="24"/>
          <w:szCs w:val="24"/>
        </w:rPr>
        <w:t>千人</w:t>
      </w:r>
      <w:r>
        <w:rPr>
          <w:rFonts w:hint="eastAsia" w:ascii="宋体" w:hAnsi="宋体"/>
          <w:color w:val="auto"/>
          <w:sz w:val="24"/>
          <w:szCs w:val="24"/>
          <w:lang w:eastAsia="zh-CN"/>
        </w:rPr>
        <w:t>以上”</w:t>
      </w:r>
      <w:r>
        <w:rPr>
          <w:rFonts w:ascii="宋体" w:hAnsi="宋体"/>
          <w:color w:val="auto"/>
          <w:sz w:val="24"/>
          <w:szCs w:val="24"/>
        </w:rPr>
        <w:t>饮用水水源地</w:t>
      </w:r>
      <w:r>
        <w:rPr>
          <w:rFonts w:hint="eastAsia" w:ascii="宋体" w:hAnsi="宋体"/>
          <w:color w:val="auto"/>
          <w:sz w:val="24"/>
          <w:szCs w:val="24"/>
          <w:lang w:val="en-US" w:eastAsia="zh-CN"/>
        </w:rPr>
        <w:t>1</w:t>
      </w:r>
      <w:r>
        <w:rPr>
          <w:rFonts w:ascii="宋体" w:hAnsi="宋体"/>
          <w:color w:val="auto"/>
          <w:sz w:val="24"/>
          <w:szCs w:val="24"/>
        </w:rPr>
        <w:t>个</w:t>
      </w:r>
      <w:r>
        <w:rPr>
          <w:rFonts w:hint="eastAsia" w:ascii="宋体" w:hAnsi="宋体"/>
          <w:color w:val="auto"/>
          <w:sz w:val="24"/>
          <w:szCs w:val="24"/>
          <w:lang w:eastAsia="zh-CN"/>
        </w:rPr>
        <w:t>，水质达标。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sz w:val="24"/>
          <w:szCs w:val="28"/>
        </w:rPr>
      </w:pPr>
      <w:r>
        <w:rPr>
          <w:rFonts w:hint="eastAsia"/>
          <w:b/>
          <w:bCs/>
          <w:sz w:val="24"/>
          <w:szCs w:val="28"/>
        </w:rPr>
        <w:t>地表水水质状况。</w:t>
      </w:r>
      <w:r>
        <w:rPr>
          <w:rFonts w:hint="eastAsia"/>
          <w:color w:val="auto"/>
          <w:kern w:val="0"/>
          <w:sz w:val="24"/>
          <w:szCs w:val="24"/>
          <w:lang w:val="en-US" w:eastAsia="zh-CN"/>
        </w:rPr>
        <w:t>根据市环境监测站数据，2016年-2020年，南湖水质断面Ⅲ类达标率由8.3%提高至64%；南湖新区全面推行“河湖长制”；加强南湖水环境综合治理，完成天灯咀、蔡家、刘山庙等片区截污管网建设，黄梅港上游生态环境整治工程已完工，三峡集团湖滨片区截污管网及龙山生活污水分散性治理工程先后启动建设，湖滨污水处理厂提升到一级A排放标准，完成17个排污口和8处城市黑臭水体的整治工作，南湖水质达标率同期增长30%，连续三年有效控制蓝藻暴发态势，南湖水质由原来的劣V类提升为IV类，湖心等局部区域达到Ⅲ类水质，南湖水质得到明显改善，</w:t>
      </w:r>
      <w:r>
        <w:rPr>
          <w:rFonts w:hint="eastAsia"/>
          <w:color w:val="auto"/>
          <w:sz w:val="24"/>
          <w:szCs w:val="28"/>
        </w:rPr>
        <w:t>污染物主要为氨氮、化学需氧量和总磷。</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sz w:val="24"/>
          <w:szCs w:val="28"/>
        </w:rPr>
      </w:pPr>
      <w:r>
        <w:rPr>
          <w:rFonts w:hint="eastAsia" w:ascii="黑体" w:hAnsi="宋体" w:eastAsia="黑体" w:cs="黑体"/>
          <w:color w:val="000000"/>
          <w:kern w:val="0"/>
          <w:sz w:val="24"/>
          <w:szCs w:val="24"/>
          <w:lang w:bidi="ar"/>
        </w:rPr>
        <w:t>201</w:t>
      </w:r>
      <w:r>
        <w:rPr>
          <w:rFonts w:hint="eastAsia" w:ascii="黑体" w:hAnsi="宋体" w:eastAsia="黑体" w:cs="黑体"/>
          <w:color w:val="000000"/>
          <w:kern w:val="0"/>
          <w:sz w:val="24"/>
          <w:szCs w:val="24"/>
          <w:lang w:val="en-US" w:eastAsia="zh-CN" w:bidi="ar"/>
        </w:rPr>
        <w:t>6</w:t>
      </w:r>
      <w:r>
        <w:rPr>
          <w:rFonts w:hint="eastAsia" w:ascii="黑体" w:hAnsi="宋体" w:eastAsia="黑体" w:cs="黑体"/>
          <w:color w:val="000000"/>
          <w:kern w:val="0"/>
          <w:sz w:val="24"/>
          <w:szCs w:val="24"/>
          <w:lang w:bidi="ar"/>
        </w:rPr>
        <w:t>年与20</w:t>
      </w:r>
      <w:r>
        <w:rPr>
          <w:rFonts w:hint="eastAsia" w:ascii="黑体" w:hAnsi="宋体" w:eastAsia="黑体" w:cs="黑体"/>
          <w:color w:val="000000"/>
          <w:kern w:val="0"/>
          <w:sz w:val="24"/>
          <w:szCs w:val="24"/>
          <w:lang w:val="en-US" w:eastAsia="zh-CN" w:bidi="ar"/>
        </w:rPr>
        <w:t>20</w:t>
      </w:r>
      <w:r>
        <w:rPr>
          <w:rFonts w:hint="eastAsia" w:ascii="黑体" w:hAnsi="宋体" w:eastAsia="黑体" w:cs="黑体"/>
          <w:color w:val="000000"/>
          <w:kern w:val="0"/>
          <w:sz w:val="24"/>
          <w:szCs w:val="24"/>
          <w:lang w:bidi="ar"/>
        </w:rPr>
        <w:t>年</w:t>
      </w:r>
      <w:r>
        <w:rPr>
          <w:rFonts w:hint="eastAsia" w:ascii="黑体" w:hAnsi="宋体" w:eastAsia="黑体" w:cs="黑体"/>
          <w:color w:val="000000"/>
          <w:kern w:val="0"/>
          <w:sz w:val="24"/>
          <w:szCs w:val="24"/>
          <w:lang w:eastAsia="zh-CN" w:bidi="ar"/>
        </w:rPr>
        <w:t>南湖</w:t>
      </w:r>
      <w:r>
        <w:rPr>
          <w:rFonts w:hint="eastAsia" w:ascii="黑体" w:hAnsi="宋体" w:eastAsia="黑体" w:cs="黑体"/>
          <w:color w:val="000000"/>
          <w:kern w:val="0"/>
          <w:sz w:val="24"/>
          <w:szCs w:val="24"/>
          <w:lang w:bidi="ar"/>
        </w:rPr>
        <w:t>水质状况对比</w:t>
      </w:r>
    </w:p>
    <w:tbl>
      <w:tblPr>
        <w:tblStyle w:val="28"/>
        <w:tblW w:w="5000" w:type="pct"/>
        <w:tblInd w:w="0" w:type="dxa"/>
        <w:tblLayout w:type="autofit"/>
        <w:tblCellMar>
          <w:top w:w="0" w:type="dxa"/>
          <w:left w:w="0" w:type="dxa"/>
          <w:bottom w:w="0" w:type="dxa"/>
          <w:right w:w="0" w:type="dxa"/>
        </w:tblCellMar>
      </w:tblPr>
      <w:tblGrid>
        <w:gridCol w:w="1149"/>
        <w:gridCol w:w="1134"/>
        <w:gridCol w:w="992"/>
        <w:gridCol w:w="1032"/>
        <w:gridCol w:w="2794"/>
        <w:gridCol w:w="1235"/>
      </w:tblGrid>
      <w:tr>
        <w:tblPrEx>
          <w:tblCellMar>
            <w:top w:w="0" w:type="dxa"/>
            <w:left w:w="0" w:type="dxa"/>
            <w:bottom w:w="0" w:type="dxa"/>
            <w:right w:w="0" w:type="dxa"/>
          </w:tblCellMar>
        </w:tblPrEx>
        <w:trPr>
          <w:trHeight w:val="360" w:hRule="atLeast"/>
        </w:trPr>
        <w:tc>
          <w:tcPr>
            <w:tcW w:w="68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监测断面</w:t>
            </w:r>
          </w:p>
        </w:tc>
        <w:tc>
          <w:tcPr>
            <w:tcW w:w="68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规划类别</w:t>
            </w:r>
          </w:p>
        </w:tc>
        <w:tc>
          <w:tcPr>
            <w:tcW w:w="5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年份</w:t>
            </w:r>
          </w:p>
        </w:tc>
        <w:tc>
          <w:tcPr>
            <w:tcW w:w="6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水质类别</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超标污染物</w:t>
            </w:r>
          </w:p>
        </w:tc>
        <w:tc>
          <w:tcPr>
            <w:tcW w:w="7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_GB2312"/>
                <w:b/>
                <w:bCs/>
                <w:color w:val="000000"/>
                <w:sz w:val="24"/>
                <w:szCs w:val="24"/>
              </w:rPr>
            </w:pPr>
            <w:r>
              <w:rPr>
                <w:rFonts w:ascii="仿宋" w:hAnsi="仿宋" w:eastAsia="仿宋" w:cs="仿宋_GB2312"/>
                <w:b/>
                <w:bCs/>
                <w:color w:val="000000"/>
                <w:kern w:val="0"/>
                <w:sz w:val="24"/>
                <w:szCs w:val="24"/>
                <w:lang w:bidi="ar"/>
              </w:rPr>
              <w:t>水质状况</w:t>
            </w:r>
          </w:p>
        </w:tc>
      </w:tr>
      <w:tr>
        <w:tblPrEx>
          <w:tblCellMar>
            <w:top w:w="0" w:type="dxa"/>
            <w:left w:w="0" w:type="dxa"/>
            <w:bottom w:w="0" w:type="dxa"/>
            <w:right w:w="0" w:type="dxa"/>
          </w:tblCellMar>
        </w:tblPrEx>
        <w:trPr>
          <w:trHeight w:val="270" w:hRule="atLeast"/>
        </w:trPr>
        <w:tc>
          <w:tcPr>
            <w:tcW w:w="689"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_GB2312"/>
                <w:color w:val="000000"/>
                <w:sz w:val="24"/>
                <w:szCs w:val="24"/>
                <w:lang w:eastAsia="zh-CN"/>
              </w:rPr>
            </w:pPr>
            <w:r>
              <w:rPr>
                <w:rFonts w:hint="eastAsia" w:ascii="仿宋" w:hAnsi="仿宋" w:eastAsia="仿宋" w:cs="仿宋_GB2312"/>
                <w:color w:val="000000"/>
                <w:sz w:val="24"/>
                <w:szCs w:val="24"/>
                <w:lang w:eastAsia="zh-CN"/>
              </w:rPr>
              <w:t>南湖水质断面</w:t>
            </w:r>
          </w:p>
        </w:tc>
        <w:tc>
          <w:tcPr>
            <w:tcW w:w="68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Ⅲ</w:t>
            </w:r>
          </w:p>
        </w:tc>
        <w:tc>
          <w:tcPr>
            <w:tcW w:w="5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kern w:val="0"/>
                <w:sz w:val="24"/>
                <w:szCs w:val="24"/>
                <w:lang w:bidi="ar"/>
              </w:rPr>
              <w:t>201</w:t>
            </w:r>
            <w:r>
              <w:rPr>
                <w:rFonts w:hint="default" w:ascii="Times New Roman" w:hAnsi="Times New Roman" w:eastAsia="仿宋" w:cs="Times New Roman"/>
                <w:color w:val="auto"/>
                <w:kern w:val="0"/>
                <w:sz w:val="24"/>
                <w:szCs w:val="24"/>
                <w:lang w:val="en-US" w:eastAsia="zh-CN" w:bidi="ar"/>
              </w:rPr>
              <w:t>6</w:t>
            </w:r>
          </w:p>
        </w:tc>
        <w:tc>
          <w:tcPr>
            <w:tcW w:w="6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40" w:firstLineChars="100"/>
              <w:jc w:val="both"/>
              <w:textAlignment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劣Ⅴ</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总磷</w:t>
            </w:r>
          </w:p>
        </w:tc>
        <w:tc>
          <w:tcPr>
            <w:tcW w:w="7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重度污染</w:t>
            </w:r>
          </w:p>
        </w:tc>
      </w:tr>
      <w:tr>
        <w:tblPrEx>
          <w:tblCellMar>
            <w:top w:w="0" w:type="dxa"/>
            <w:left w:w="0" w:type="dxa"/>
            <w:bottom w:w="0" w:type="dxa"/>
            <w:right w:w="0" w:type="dxa"/>
          </w:tblCellMar>
        </w:tblPrEx>
        <w:trPr>
          <w:trHeight w:val="270" w:hRule="atLeast"/>
        </w:trPr>
        <w:tc>
          <w:tcPr>
            <w:tcW w:w="689"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_GB2312"/>
                <w:color w:val="000000"/>
                <w:sz w:val="24"/>
                <w:szCs w:val="24"/>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Times New Roman" w:hAnsi="Times New Roman" w:eastAsia="仿宋" w:cs="Times New Roman"/>
                <w:color w:val="000000"/>
                <w:sz w:val="24"/>
                <w:szCs w:val="24"/>
              </w:rPr>
            </w:pPr>
          </w:p>
        </w:tc>
        <w:tc>
          <w:tcPr>
            <w:tcW w:w="5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kern w:val="0"/>
                <w:sz w:val="24"/>
                <w:szCs w:val="24"/>
                <w:lang w:bidi="ar"/>
              </w:rPr>
              <w:t>20</w:t>
            </w:r>
            <w:r>
              <w:rPr>
                <w:rFonts w:hint="default" w:ascii="Times New Roman" w:hAnsi="Times New Roman" w:eastAsia="仿宋" w:cs="Times New Roman"/>
                <w:color w:val="auto"/>
                <w:kern w:val="0"/>
                <w:sz w:val="24"/>
                <w:szCs w:val="24"/>
                <w:lang w:val="en-US" w:eastAsia="zh-CN" w:bidi="ar"/>
              </w:rPr>
              <w:t>20</w:t>
            </w:r>
          </w:p>
        </w:tc>
        <w:tc>
          <w:tcPr>
            <w:tcW w:w="6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Ⅳ</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总磷</w:t>
            </w:r>
          </w:p>
        </w:tc>
        <w:tc>
          <w:tcPr>
            <w:tcW w:w="74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宋体"/>
                <w:color w:val="auto"/>
                <w:sz w:val="24"/>
                <w:szCs w:val="24"/>
                <w:lang w:eastAsia="zh-CN"/>
              </w:rPr>
            </w:pPr>
            <w:r>
              <w:rPr>
                <w:rFonts w:hint="eastAsia" w:ascii="仿宋" w:hAnsi="仿宋" w:eastAsia="仿宋" w:cs="宋体"/>
                <w:color w:val="auto"/>
                <w:sz w:val="24"/>
                <w:szCs w:val="24"/>
                <w:lang w:eastAsia="zh-CN"/>
              </w:rPr>
              <w:t>轻度污染</w:t>
            </w:r>
          </w:p>
        </w:tc>
      </w:tr>
    </w:tbl>
    <w:p>
      <w:pPr>
        <w:autoSpaceDE w:val="0"/>
        <w:autoSpaceDN w:val="0"/>
        <w:adjustRightInd w:val="0"/>
        <w:spacing w:line="360" w:lineRule="auto"/>
        <w:ind w:firstLine="482" w:firstLineChars="200"/>
        <w:jc w:val="left"/>
        <w:rPr>
          <w:b/>
          <w:bCs/>
          <w:kern w:val="0"/>
          <w:sz w:val="24"/>
          <w:szCs w:val="24"/>
        </w:rPr>
      </w:pPr>
      <w:bookmarkStart w:id="50" w:name="_Toc42069003"/>
      <w:bookmarkStart w:id="51" w:name="_Toc7805"/>
      <w:bookmarkStart w:id="52" w:name="_Toc32374"/>
      <w:bookmarkStart w:id="53" w:name="_Toc3728"/>
      <w:bookmarkStart w:id="54" w:name="_Toc29423"/>
      <w:r>
        <w:rPr>
          <w:rFonts w:hint="eastAsia"/>
          <w:b/>
          <w:bCs/>
          <w:kern w:val="0"/>
          <w:sz w:val="24"/>
          <w:szCs w:val="24"/>
        </w:rPr>
        <w:t>（2）</w:t>
      </w:r>
      <w:r>
        <w:rPr>
          <w:b/>
          <w:bCs/>
          <w:kern w:val="0"/>
          <w:sz w:val="24"/>
          <w:szCs w:val="24"/>
        </w:rPr>
        <w:t>大气环境质量状况</w:t>
      </w:r>
      <w:bookmarkEnd w:id="50"/>
      <w:bookmarkEnd w:id="51"/>
      <w:bookmarkEnd w:id="52"/>
      <w:bookmarkEnd w:id="53"/>
      <w:bookmarkEnd w:id="54"/>
    </w:p>
    <w:p>
      <w:pPr>
        <w:spacing w:line="360" w:lineRule="auto"/>
        <w:ind w:firstLine="480" w:firstLineChars="200"/>
        <w:jc w:val="left"/>
        <w:rPr>
          <w:rFonts w:hint="default" w:ascii="Times New Roman" w:hAnsi="Times New Roman" w:cs="Times New Roman"/>
          <w:b/>
          <w:bCs/>
          <w:sz w:val="24"/>
          <w:szCs w:val="28"/>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020</w:t>
      </w:r>
      <w:r>
        <w:rPr>
          <w:rFonts w:hint="default" w:ascii="Times New Roman" w:hAnsi="Times New Roman" w:cs="Times New Roman"/>
          <w:sz w:val="24"/>
          <w:szCs w:val="24"/>
        </w:rPr>
        <w:t>年</w:t>
      </w:r>
      <w:r>
        <w:rPr>
          <w:rFonts w:hint="eastAsia" w:cs="Times New Roman"/>
          <w:sz w:val="24"/>
          <w:szCs w:val="24"/>
          <w:lang w:eastAsia="zh-CN"/>
        </w:rPr>
        <w:t>度，</w:t>
      </w:r>
      <w:r>
        <w:rPr>
          <w:rFonts w:hint="default" w:ascii="Times New Roman" w:hAnsi="Times New Roman" w:cs="Times New Roman"/>
          <w:sz w:val="24"/>
          <w:szCs w:val="24"/>
          <w:lang w:val="en-US" w:eastAsia="zh-CN"/>
        </w:rPr>
        <w:t>国控点环境空气质量状况统计</w:t>
      </w:r>
      <w:r>
        <w:rPr>
          <w:rFonts w:hint="default" w:ascii="Times New Roman" w:hAnsi="Times New Roman" w:cs="Times New Roman"/>
          <w:sz w:val="24"/>
          <w:szCs w:val="24"/>
        </w:rPr>
        <w:t>，</w:t>
      </w:r>
      <w:r>
        <w:rPr>
          <w:rFonts w:hint="default" w:ascii="Times New Roman" w:hAnsi="Times New Roman" w:cs="Times New Roman"/>
          <w:sz w:val="24"/>
          <w:szCs w:val="24"/>
          <w:lang w:eastAsia="zh-CN"/>
        </w:rPr>
        <w:t>南湖新区</w:t>
      </w:r>
      <w:r>
        <w:rPr>
          <w:rFonts w:hint="default" w:ascii="Times New Roman" w:hAnsi="Times New Roman" w:cs="Times New Roman"/>
          <w:sz w:val="24"/>
          <w:szCs w:val="24"/>
        </w:rPr>
        <w:t>城区空气质量综合指数(AQI)为3.</w:t>
      </w:r>
      <w:r>
        <w:rPr>
          <w:rFonts w:hint="eastAsia" w:cs="Times New Roman"/>
          <w:sz w:val="24"/>
          <w:szCs w:val="24"/>
          <w:lang w:val="en-US" w:eastAsia="zh-CN"/>
        </w:rPr>
        <w:t>89</w:t>
      </w:r>
      <w:r>
        <w:rPr>
          <w:rFonts w:hint="default" w:ascii="Times New Roman" w:hAnsi="Times New Roman" w:cs="Times New Roman"/>
          <w:sz w:val="24"/>
          <w:szCs w:val="24"/>
        </w:rPr>
        <w:t>，优良天数3</w:t>
      </w:r>
      <w:r>
        <w:rPr>
          <w:rFonts w:hint="eastAsia" w:cs="Times New Roman"/>
          <w:sz w:val="24"/>
          <w:szCs w:val="24"/>
          <w:lang w:val="en-US" w:eastAsia="zh-CN"/>
        </w:rPr>
        <w:t>13</w:t>
      </w:r>
      <w:r>
        <w:rPr>
          <w:rFonts w:hint="default" w:ascii="Times New Roman" w:hAnsi="Times New Roman" w:cs="Times New Roman"/>
          <w:sz w:val="24"/>
          <w:szCs w:val="24"/>
        </w:rPr>
        <w:t>天，空气质量优良率为</w:t>
      </w:r>
      <w:r>
        <w:rPr>
          <w:rFonts w:hint="eastAsia" w:cs="Times New Roman"/>
          <w:sz w:val="24"/>
          <w:szCs w:val="24"/>
          <w:lang w:val="en-US" w:eastAsia="zh-CN"/>
        </w:rPr>
        <w:t>89.9</w:t>
      </w:r>
      <w:r>
        <w:rPr>
          <w:rFonts w:hint="default" w:ascii="Times New Roman" w:hAnsi="Times New Roman" w:cs="Times New Roman"/>
          <w:sz w:val="24"/>
          <w:szCs w:val="24"/>
        </w:rPr>
        <w:t>%，</w:t>
      </w:r>
      <w:r>
        <w:rPr>
          <w:rFonts w:hint="eastAsia" w:cs="Times New Roman"/>
          <w:sz w:val="24"/>
          <w:szCs w:val="24"/>
          <w:lang w:eastAsia="zh-CN"/>
        </w:rPr>
        <w:t>轻度污染</w:t>
      </w:r>
      <w:r>
        <w:rPr>
          <w:rFonts w:hint="eastAsia" w:cs="Times New Roman"/>
          <w:sz w:val="24"/>
          <w:szCs w:val="24"/>
          <w:lang w:val="en-US" w:eastAsia="zh-CN"/>
        </w:rPr>
        <w:t>32天，中度污染3天，无重度及以上污染天气，</w:t>
      </w:r>
      <w:r>
        <w:rPr>
          <w:rFonts w:hint="default" w:ascii="Times New Roman" w:hAnsi="Times New Roman" w:cs="Times New Roman"/>
          <w:sz w:val="24"/>
          <w:szCs w:val="24"/>
        </w:rPr>
        <w:t>与1</w:t>
      </w:r>
      <w:r>
        <w:rPr>
          <w:rFonts w:hint="default" w:ascii="Times New Roman" w:hAnsi="Times New Roman" w:cs="Times New Roman"/>
          <w:sz w:val="24"/>
          <w:szCs w:val="24"/>
          <w:lang w:val="en-US" w:eastAsia="zh-CN"/>
        </w:rPr>
        <w:t>9</w:t>
      </w:r>
      <w:r>
        <w:rPr>
          <w:rFonts w:hint="default" w:ascii="Times New Roman" w:hAnsi="Times New Roman" w:cs="Times New Roman"/>
          <w:sz w:val="24"/>
          <w:szCs w:val="24"/>
        </w:rPr>
        <w:t>年</w:t>
      </w:r>
      <w:r>
        <w:rPr>
          <w:rFonts w:hint="default" w:ascii="Times New Roman" w:hAnsi="Times New Roman" w:cs="Times New Roman"/>
          <w:sz w:val="24"/>
          <w:szCs w:val="24"/>
          <w:lang w:eastAsia="zh-CN"/>
        </w:rPr>
        <w:t>同期</w:t>
      </w:r>
      <w:r>
        <w:rPr>
          <w:rFonts w:hint="default" w:ascii="Times New Roman" w:hAnsi="Times New Roman" w:cs="Times New Roman"/>
          <w:sz w:val="24"/>
          <w:szCs w:val="24"/>
        </w:rPr>
        <w:t>相比，优良率</w:t>
      </w:r>
      <w:r>
        <w:rPr>
          <w:rFonts w:hint="default" w:ascii="Times New Roman" w:hAnsi="Times New Roman" w:cs="Times New Roman"/>
          <w:sz w:val="24"/>
          <w:szCs w:val="24"/>
          <w:lang w:eastAsia="zh-CN"/>
        </w:rPr>
        <w:t>上升</w:t>
      </w:r>
      <w:r>
        <w:rPr>
          <w:rFonts w:hint="default" w:ascii="Times New Roman" w:hAnsi="Times New Roman" w:cs="Times New Roman"/>
          <w:sz w:val="24"/>
          <w:szCs w:val="24"/>
        </w:rPr>
        <w:t>了1</w:t>
      </w:r>
      <w:r>
        <w:rPr>
          <w:rFonts w:hint="eastAsia" w:cs="Times New Roman"/>
          <w:sz w:val="24"/>
          <w:szCs w:val="24"/>
          <w:lang w:val="en-US" w:eastAsia="zh-CN"/>
        </w:rPr>
        <w:t>1</w:t>
      </w:r>
      <w:r>
        <w:rPr>
          <w:rFonts w:hint="default" w:ascii="Times New Roman" w:hAnsi="Times New Roman" w:cs="Times New Roman"/>
          <w:sz w:val="24"/>
          <w:szCs w:val="24"/>
        </w:rPr>
        <w:t>个百分点。</w:t>
      </w:r>
      <w:r>
        <w:rPr>
          <w:rFonts w:hint="default" w:ascii="Times New Roman" w:hAnsi="Times New Roman" w:cs="Times New Roman"/>
          <w:sz w:val="24"/>
          <w:szCs w:val="24"/>
          <w:lang w:val="en-US" w:eastAsia="zh-CN"/>
        </w:rPr>
        <w:t>2020年</w:t>
      </w:r>
      <w:r>
        <w:rPr>
          <w:rFonts w:hint="eastAsia" w:cs="Times New Roman"/>
          <w:sz w:val="24"/>
          <w:szCs w:val="24"/>
          <w:lang w:val="en-US" w:eastAsia="zh-CN"/>
        </w:rPr>
        <w:t>度</w:t>
      </w:r>
      <w:r>
        <w:rPr>
          <w:rFonts w:hint="default" w:ascii="Times New Roman" w:hAnsi="Times New Roman" w:cs="Times New Roman"/>
          <w:sz w:val="24"/>
          <w:szCs w:val="28"/>
        </w:rPr>
        <w:t>城区细颗粒物、可吸入颗粒物、二氧化硫、二氧化氮、一氧化碳、臭氧年均值分别为</w:t>
      </w:r>
      <w:r>
        <w:rPr>
          <w:rFonts w:hint="eastAsia" w:cs="Times New Roman"/>
          <w:sz w:val="24"/>
          <w:szCs w:val="28"/>
          <w:lang w:val="en-US" w:eastAsia="zh-CN"/>
        </w:rPr>
        <w:t>40</w:t>
      </w:r>
      <w:r>
        <w:rPr>
          <w:rFonts w:hint="default" w:ascii="Times New Roman" w:hAnsi="Times New Roman" w:cs="Times New Roman"/>
          <w:sz w:val="24"/>
          <w:szCs w:val="28"/>
        </w:rPr>
        <w:t>微克/立方米、</w:t>
      </w:r>
      <w:r>
        <w:rPr>
          <w:rFonts w:hint="eastAsia" w:cs="Times New Roman"/>
          <w:sz w:val="24"/>
          <w:szCs w:val="28"/>
          <w:lang w:val="en-US" w:eastAsia="zh-CN"/>
        </w:rPr>
        <w:t>57</w:t>
      </w:r>
      <w:r>
        <w:rPr>
          <w:rFonts w:hint="default" w:ascii="Times New Roman" w:hAnsi="Times New Roman" w:cs="Times New Roman"/>
          <w:sz w:val="24"/>
          <w:szCs w:val="28"/>
        </w:rPr>
        <w:t>微克/立方米、</w:t>
      </w:r>
      <w:r>
        <w:rPr>
          <w:rFonts w:hint="eastAsia" w:cs="Times New Roman"/>
          <w:sz w:val="24"/>
          <w:szCs w:val="28"/>
          <w:lang w:val="en-US" w:eastAsia="zh-CN"/>
        </w:rPr>
        <w:t>9</w:t>
      </w:r>
      <w:r>
        <w:rPr>
          <w:rFonts w:hint="default" w:ascii="Times New Roman" w:hAnsi="Times New Roman" w:cs="Times New Roman"/>
          <w:sz w:val="24"/>
          <w:szCs w:val="28"/>
        </w:rPr>
        <w:t>微克/立方米、</w:t>
      </w:r>
      <w:r>
        <w:rPr>
          <w:rFonts w:hint="eastAsia" w:cs="Times New Roman"/>
          <w:sz w:val="24"/>
          <w:szCs w:val="28"/>
          <w:lang w:val="en-US" w:eastAsia="zh-CN"/>
        </w:rPr>
        <w:t>27</w:t>
      </w:r>
      <w:r>
        <w:rPr>
          <w:rFonts w:hint="default" w:ascii="Times New Roman" w:hAnsi="Times New Roman" w:cs="Times New Roman"/>
          <w:sz w:val="24"/>
          <w:szCs w:val="28"/>
        </w:rPr>
        <w:t>微克/立方米、1.</w:t>
      </w:r>
      <w:r>
        <w:rPr>
          <w:rFonts w:hint="default" w:ascii="Times New Roman" w:hAnsi="Times New Roman" w:cs="Times New Roman"/>
          <w:sz w:val="24"/>
          <w:szCs w:val="28"/>
          <w:lang w:val="en-US" w:eastAsia="zh-CN"/>
        </w:rPr>
        <w:t>2</w:t>
      </w:r>
      <w:r>
        <w:rPr>
          <w:rFonts w:hint="default" w:ascii="Times New Roman" w:hAnsi="Times New Roman" w:cs="Times New Roman"/>
          <w:sz w:val="24"/>
          <w:szCs w:val="28"/>
        </w:rPr>
        <w:t>毫克/立方米、1</w:t>
      </w:r>
      <w:r>
        <w:rPr>
          <w:rFonts w:hint="eastAsia" w:cs="Times New Roman"/>
          <w:sz w:val="24"/>
          <w:szCs w:val="28"/>
          <w:lang w:val="en-US" w:eastAsia="zh-CN"/>
        </w:rPr>
        <w:t>29</w:t>
      </w:r>
      <w:r>
        <w:rPr>
          <w:rFonts w:hint="default" w:ascii="Times New Roman" w:hAnsi="Times New Roman" w:cs="Times New Roman"/>
          <w:sz w:val="24"/>
          <w:szCs w:val="28"/>
        </w:rPr>
        <w:t>微克/立方米。除细颗粒物外其他污染物浓度均达到《环境空气质量标准》(GB3095-2012)二级标准。</w:t>
      </w:r>
      <w:r>
        <w:rPr>
          <w:rFonts w:hint="default" w:ascii="Times New Roman" w:hAnsi="Times New Roman" w:cs="Times New Roman"/>
          <w:sz w:val="24"/>
          <w:szCs w:val="24"/>
        </w:rPr>
        <w:t>与201</w:t>
      </w:r>
      <w:r>
        <w:rPr>
          <w:rFonts w:hint="default" w:ascii="Times New Roman" w:hAnsi="Times New Roman" w:cs="Times New Roman"/>
          <w:sz w:val="24"/>
          <w:szCs w:val="24"/>
          <w:lang w:val="en-US" w:eastAsia="zh-CN"/>
        </w:rPr>
        <w:t>9年</w:t>
      </w:r>
      <w:r>
        <w:rPr>
          <w:rFonts w:hint="eastAsia" w:cs="Times New Roman"/>
          <w:sz w:val="24"/>
          <w:szCs w:val="24"/>
          <w:lang w:val="en-US" w:eastAsia="zh-CN"/>
        </w:rPr>
        <w:t>同期</w:t>
      </w:r>
      <w:r>
        <w:rPr>
          <w:rFonts w:hint="default" w:ascii="Times New Roman" w:hAnsi="Times New Roman" w:cs="Times New Roman"/>
          <w:sz w:val="24"/>
          <w:szCs w:val="24"/>
        </w:rPr>
        <w:t>相比，</w:t>
      </w:r>
      <w:r>
        <w:rPr>
          <w:rFonts w:hint="eastAsia" w:cs="Times New Roman"/>
          <w:sz w:val="24"/>
          <w:szCs w:val="24"/>
          <w:lang w:eastAsia="zh-CN"/>
        </w:rPr>
        <w:t>细颗粒物年平均浓度同期变化幅度为：</w:t>
      </w:r>
      <w:r>
        <w:rPr>
          <w:rFonts w:hint="eastAsia" w:cs="Times New Roman"/>
          <w:sz w:val="24"/>
          <w:szCs w:val="24"/>
          <w:lang w:val="en-US" w:eastAsia="zh-CN"/>
        </w:rPr>
        <w:t>-14.9%</w:t>
      </w:r>
      <w:r>
        <w:rPr>
          <w:rFonts w:hint="default" w:ascii="Times New Roman" w:hAnsi="Times New Roman" w:cs="Times New Roman"/>
          <w:sz w:val="24"/>
          <w:szCs w:val="24"/>
        </w:rPr>
        <w:t>；可吸入颗粒物年平均浓度</w:t>
      </w:r>
      <w:r>
        <w:rPr>
          <w:rFonts w:hint="eastAsia" w:cs="Times New Roman"/>
          <w:sz w:val="24"/>
          <w:szCs w:val="24"/>
          <w:lang w:eastAsia="zh-CN"/>
        </w:rPr>
        <w:t>同期变化幅度为：</w:t>
      </w:r>
      <w:r>
        <w:rPr>
          <w:rFonts w:hint="eastAsia" w:cs="Times New Roman"/>
          <w:sz w:val="24"/>
          <w:szCs w:val="24"/>
          <w:lang w:val="en-US" w:eastAsia="zh-CN"/>
        </w:rPr>
        <w:t>-1</w:t>
      </w:r>
      <w:r>
        <w:rPr>
          <w:rFonts w:hint="default" w:ascii="Times New Roman" w:hAnsi="Times New Roman" w:cs="Times New Roman"/>
          <w:sz w:val="24"/>
          <w:szCs w:val="24"/>
          <w:lang w:val="en-US" w:eastAsia="zh-CN"/>
        </w:rPr>
        <w:t>3.</w:t>
      </w:r>
      <w:r>
        <w:rPr>
          <w:rFonts w:hint="eastAsia"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8"/>
        </w:rPr>
        <w:t>。</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ascii="黑体" w:hAnsi="黑体" w:eastAsia="黑体"/>
          <w:sz w:val="24"/>
          <w:szCs w:val="24"/>
        </w:rPr>
      </w:pPr>
      <w:r>
        <w:rPr>
          <w:rFonts w:hint="eastAsia" w:ascii="黑体" w:hAnsi="黑体" w:eastAsia="黑体"/>
          <w:sz w:val="24"/>
          <w:szCs w:val="24"/>
        </w:rPr>
        <w:t>201</w:t>
      </w:r>
      <w:r>
        <w:rPr>
          <w:rFonts w:hint="eastAsia" w:ascii="黑体" w:hAnsi="黑体" w:eastAsia="黑体"/>
          <w:sz w:val="24"/>
          <w:szCs w:val="24"/>
          <w:lang w:val="en-US" w:eastAsia="zh-CN"/>
        </w:rPr>
        <w:t>9</w:t>
      </w:r>
      <w:r>
        <w:rPr>
          <w:rFonts w:hint="eastAsia" w:ascii="黑体" w:hAnsi="黑体" w:eastAsia="黑体"/>
          <w:sz w:val="24"/>
          <w:szCs w:val="24"/>
        </w:rPr>
        <w:t>年与20</w:t>
      </w:r>
      <w:r>
        <w:rPr>
          <w:rFonts w:hint="eastAsia" w:ascii="黑体" w:hAnsi="黑体" w:eastAsia="黑体"/>
          <w:sz w:val="24"/>
          <w:szCs w:val="24"/>
          <w:lang w:val="en-US" w:eastAsia="zh-CN"/>
        </w:rPr>
        <w:t>20</w:t>
      </w:r>
      <w:r>
        <w:rPr>
          <w:rFonts w:hint="eastAsia" w:ascii="黑体" w:hAnsi="黑体" w:eastAsia="黑体"/>
          <w:sz w:val="24"/>
          <w:szCs w:val="24"/>
        </w:rPr>
        <w:t>年大气污染物浓度对比</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90"/>
        <w:gridCol w:w="1110"/>
        <w:gridCol w:w="1080"/>
        <w:gridCol w:w="1065"/>
        <w:gridCol w:w="1125"/>
        <w:gridCol w:w="1140"/>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1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both"/>
              <w:rPr>
                <w:rFonts w:hint="eastAsia"/>
                <w:b/>
                <w:bCs/>
                <w:vertAlign w:val="baseline"/>
                <w:lang w:eastAsia="zh-CN"/>
              </w:rPr>
            </w:pPr>
          </w:p>
          <w:p>
            <w:pPr>
              <w:snapToGrid w:val="0"/>
              <w:spacing w:line="240" w:lineRule="auto"/>
              <w:jc w:val="left"/>
              <mc:AlternateContent>
                <mc:Choice Requires="wpsCustomData">
                  <wpsCustomData:diagonalParaType/>
                </mc:Choice>
              </mc:AlternateContent>
              <w:rPr>
                <w:rFonts w:hint="eastAsia" w:eastAsia="宋体"/>
                <w:b/>
                <w:bCs/>
                <w:vertAlign w:val="baseline"/>
                <w:lang w:eastAsia="zh-CN"/>
              </w:rPr>
            </w:pPr>
            <w:r>
              <w:rPr>
                <w:rFonts w:hint="eastAsia"/>
                <w:b/>
                <w:bCs/>
                <w:vertAlign w:val="baseline"/>
                <w:lang w:eastAsia="zh-CN"/>
              </w:rPr>
              <w:t>站点</w:t>
            </w:r>
          </w:p>
          <w:p>
            <w:pPr>
              <w:spacing w:line="240" w:lineRule="auto"/>
              <w:jc w:val="right"/>
              <w:rPr>
                <w:rFonts w:hint="eastAsia" w:eastAsia="宋体"/>
                <w:b/>
                <w:bCs/>
                <w:vertAlign w:val="baseline"/>
                <w:lang w:eastAsia="zh-CN"/>
              </w:rPr>
            </w:pPr>
            <w:r>
              <w:rPr>
                <w:rFonts w:hint="eastAsia"/>
                <w:b/>
                <w:bCs/>
                <w:vertAlign w:val="baseline"/>
                <w:lang w:val="en-US" w:eastAsia="zh-CN"/>
              </w:rPr>
              <w:t xml:space="preserve"> </w:t>
            </w:r>
            <w:r>
              <w:rPr>
                <w:rFonts w:hint="eastAsia"/>
                <w:b/>
                <w:bCs/>
                <w:vertAlign w:val="baseline"/>
                <w:lang w:eastAsia="zh-CN"/>
              </w:rPr>
              <w:t>项目</w:t>
            </w:r>
          </w:p>
        </w:tc>
        <w:tc>
          <w:tcPr>
            <w:tcW w:w="690" w:type="dxa"/>
            <w:vAlign w:val="center"/>
          </w:tcPr>
          <w:p>
            <w:pPr>
              <w:spacing w:line="240" w:lineRule="auto"/>
              <w:jc w:val="center"/>
              <w:rPr>
                <w:rFonts w:hint="eastAsia" w:eastAsia="宋体"/>
                <w:b/>
                <w:bCs/>
                <w:vertAlign w:val="baseline"/>
                <w:lang w:eastAsia="zh-CN"/>
              </w:rPr>
            </w:pPr>
            <w:r>
              <w:rPr>
                <w:rFonts w:hint="eastAsia"/>
                <w:b/>
                <w:bCs/>
                <w:vertAlign w:val="baseline"/>
                <w:lang w:eastAsia="zh-CN"/>
              </w:rPr>
              <w:t>年份</w:t>
            </w:r>
          </w:p>
        </w:tc>
        <w:tc>
          <w:tcPr>
            <w:tcW w:w="1110" w:type="dxa"/>
            <w:vAlign w:val="center"/>
          </w:tcPr>
          <w:p>
            <w:pPr>
              <w:spacing w:line="240" w:lineRule="auto"/>
              <w:jc w:val="center"/>
              <w:rPr>
                <w:rFonts w:hint="eastAsia"/>
                <w:b/>
                <w:bCs/>
                <w:vertAlign w:val="subscript"/>
                <w:lang w:val="en-US" w:eastAsia="zh-CN"/>
              </w:rPr>
            </w:pPr>
            <w:r>
              <w:rPr>
                <w:rFonts w:hint="eastAsia"/>
                <w:b/>
                <w:bCs/>
                <w:vertAlign w:val="baseline"/>
                <w:lang w:val="en-US" w:eastAsia="zh-CN"/>
              </w:rPr>
              <w:t>PM</w:t>
            </w:r>
            <w:r>
              <w:rPr>
                <w:rFonts w:hint="eastAsia"/>
                <w:b/>
                <w:bCs/>
                <w:vertAlign w:val="subscript"/>
                <w:lang w:val="en-US" w:eastAsia="zh-CN"/>
              </w:rPr>
              <w:t>2.5</w:t>
            </w:r>
          </w:p>
          <w:p>
            <w:pPr>
              <w:spacing w:line="240" w:lineRule="auto"/>
              <w:jc w:val="center"/>
              <w:rPr>
                <w:rFonts w:hint="default" w:eastAsia="宋体"/>
                <w:b/>
                <w:bCs/>
                <w:vertAlign w:val="baseline"/>
                <w:lang w:val="en-US" w:eastAsia="zh-CN"/>
              </w:rPr>
            </w:pPr>
            <w:r>
              <w:rPr>
                <w:rFonts w:hint="eastAsia"/>
                <w:b/>
                <w:bCs/>
                <w:vertAlign w:val="baseline"/>
                <w:lang w:val="en-US" w:eastAsia="zh-CN"/>
              </w:rPr>
              <w:t>（</w:t>
            </w:r>
            <w:r>
              <w:rPr>
                <w:rFonts w:hint="default" w:ascii="Times New Roman" w:hAnsi="Times New Roman" w:cs="Times New Roman"/>
                <w:b/>
                <w:bCs/>
                <w:vertAlign w:val="baseline"/>
                <w:lang w:val="en-US" w:eastAsia="zh-CN"/>
              </w:rPr>
              <w:t>μg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c>
          <w:tcPr>
            <w:tcW w:w="1080" w:type="dxa"/>
            <w:vAlign w:val="center"/>
          </w:tcPr>
          <w:p>
            <w:pPr>
              <w:spacing w:line="240" w:lineRule="auto"/>
              <w:jc w:val="center"/>
              <w:rPr>
                <w:rFonts w:hint="eastAsia"/>
                <w:b/>
                <w:bCs/>
                <w:vertAlign w:val="baseline"/>
                <w:lang w:val="en-US" w:eastAsia="zh-CN"/>
              </w:rPr>
            </w:pPr>
            <w:r>
              <w:rPr>
                <w:rFonts w:hint="eastAsia"/>
                <w:b/>
                <w:bCs/>
                <w:vertAlign w:val="baseline"/>
                <w:lang w:val="en-US" w:eastAsia="zh-CN"/>
              </w:rPr>
              <w:t>PM</w:t>
            </w:r>
            <w:r>
              <w:rPr>
                <w:rFonts w:hint="eastAsia"/>
                <w:b/>
                <w:bCs/>
                <w:vertAlign w:val="subscript"/>
                <w:lang w:val="en-US" w:eastAsia="zh-CN"/>
              </w:rPr>
              <w:t>10</w:t>
            </w:r>
          </w:p>
          <w:p>
            <w:pPr>
              <w:spacing w:line="240" w:lineRule="auto"/>
              <w:jc w:val="center"/>
              <w:rPr>
                <w:rFonts w:hint="default"/>
                <w:b/>
                <w:bCs/>
                <w:vertAlign w:val="baseline"/>
                <w:lang w:val="en-US" w:eastAsia="zh-CN"/>
              </w:rPr>
            </w:pPr>
            <w:r>
              <w:rPr>
                <w:rFonts w:hint="eastAsia"/>
                <w:b/>
                <w:bCs/>
                <w:vertAlign w:val="baseline"/>
                <w:lang w:val="en-US" w:eastAsia="zh-CN"/>
              </w:rPr>
              <w:t>（</w:t>
            </w:r>
            <w:r>
              <w:rPr>
                <w:rFonts w:hint="default" w:ascii="Times New Roman" w:hAnsi="Times New Roman" w:cs="Times New Roman"/>
                <w:b/>
                <w:bCs/>
                <w:vertAlign w:val="baseline"/>
                <w:lang w:val="en-US" w:eastAsia="zh-CN"/>
              </w:rPr>
              <w:t>μg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c>
          <w:tcPr>
            <w:tcW w:w="1065" w:type="dxa"/>
            <w:vAlign w:val="center"/>
          </w:tcPr>
          <w:p>
            <w:pPr>
              <w:spacing w:line="240" w:lineRule="auto"/>
              <w:jc w:val="center"/>
              <w:rPr>
                <w:rFonts w:hint="eastAsia"/>
                <w:b/>
                <w:bCs/>
                <w:vertAlign w:val="subscript"/>
                <w:lang w:val="en-US" w:eastAsia="zh-CN"/>
              </w:rPr>
            </w:pPr>
            <w:r>
              <w:rPr>
                <w:rFonts w:hint="eastAsia"/>
                <w:b/>
                <w:bCs/>
                <w:vertAlign w:val="baseline"/>
                <w:lang w:val="en-US" w:eastAsia="zh-CN"/>
              </w:rPr>
              <w:t>SO</w:t>
            </w:r>
            <w:r>
              <w:rPr>
                <w:rFonts w:hint="eastAsia"/>
                <w:b/>
                <w:bCs/>
                <w:vertAlign w:val="subscript"/>
                <w:lang w:val="en-US" w:eastAsia="zh-CN"/>
              </w:rPr>
              <w:t>2</w:t>
            </w:r>
          </w:p>
          <w:p>
            <w:pPr>
              <w:spacing w:line="240" w:lineRule="auto"/>
              <w:jc w:val="center"/>
              <w:rPr>
                <w:rFonts w:hint="default"/>
                <w:b/>
                <w:bCs/>
                <w:vertAlign w:val="baseline"/>
                <w:lang w:val="en-US" w:eastAsia="zh-CN"/>
              </w:rPr>
            </w:pPr>
            <w:r>
              <w:rPr>
                <w:rFonts w:hint="eastAsia"/>
                <w:b/>
                <w:bCs/>
                <w:vertAlign w:val="baseline"/>
                <w:lang w:val="en-US" w:eastAsia="zh-CN"/>
              </w:rPr>
              <w:t>（</w:t>
            </w:r>
            <w:r>
              <w:rPr>
                <w:rFonts w:hint="default" w:ascii="Times New Roman" w:hAnsi="Times New Roman" w:cs="Times New Roman"/>
                <w:b/>
                <w:bCs/>
                <w:vertAlign w:val="baseline"/>
                <w:lang w:val="en-US" w:eastAsia="zh-CN"/>
              </w:rPr>
              <w:t>μg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c>
          <w:tcPr>
            <w:tcW w:w="1125" w:type="dxa"/>
            <w:vAlign w:val="center"/>
          </w:tcPr>
          <w:p>
            <w:pPr>
              <w:spacing w:line="240" w:lineRule="auto"/>
              <w:jc w:val="center"/>
              <w:rPr>
                <w:rFonts w:hint="eastAsia"/>
                <w:b/>
                <w:bCs/>
                <w:vertAlign w:val="subscript"/>
                <w:lang w:val="en-US" w:eastAsia="zh-CN"/>
              </w:rPr>
            </w:pPr>
            <w:r>
              <w:rPr>
                <w:rFonts w:hint="eastAsia"/>
                <w:b/>
                <w:bCs/>
                <w:vertAlign w:val="baseline"/>
                <w:lang w:val="en-US" w:eastAsia="zh-CN"/>
              </w:rPr>
              <w:t>NO</w:t>
            </w:r>
            <w:r>
              <w:rPr>
                <w:rFonts w:hint="eastAsia"/>
                <w:b/>
                <w:bCs/>
                <w:vertAlign w:val="subscript"/>
                <w:lang w:val="en-US" w:eastAsia="zh-CN"/>
              </w:rPr>
              <w:t>2</w:t>
            </w:r>
          </w:p>
          <w:p>
            <w:pPr>
              <w:spacing w:line="240" w:lineRule="auto"/>
              <w:jc w:val="center"/>
              <w:rPr>
                <w:rFonts w:hint="default"/>
                <w:b/>
                <w:bCs/>
                <w:vertAlign w:val="baseline"/>
                <w:lang w:val="en-US" w:eastAsia="zh-CN"/>
              </w:rPr>
            </w:pPr>
            <w:r>
              <w:rPr>
                <w:rFonts w:hint="eastAsia"/>
                <w:b/>
                <w:bCs/>
                <w:vertAlign w:val="baseline"/>
                <w:lang w:val="en-US" w:eastAsia="zh-CN"/>
              </w:rPr>
              <w:t>（</w:t>
            </w:r>
            <w:r>
              <w:rPr>
                <w:rFonts w:hint="default" w:ascii="Times New Roman" w:hAnsi="Times New Roman" w:cs="Times New Roman"/>
                <w:b/>
                <w:bCs/>
                <w:vertAlign w:val="baseline"/>
                <w:lang w:val="en-US" w:eastAsia="zh-CN"/>
              </w:rPr>
              <w:t>μg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c>
          <w:tcPr>
            <w:tcW w:w="1140" w:type="dxa"/>
            <w:vAlign w:val="center"/>
          </w:tcPr>
          <w:p>
            <w:pPr>
              <w:spacing w:line="240" w:lineRule="auto"/>
              <w:jc w:val="center"/>
              <w:rPr>
                <w:rFonts w:hint="eastAsia"/>
                <w:b/>
                <w:bCs/>
                <w:vertAlign w:val="baseline"/>
                <w:lang w:val="en-US" w:eastAsia="zh-CN"/>
              </w:rPr>
            </w:pPr>
            <w:r>
              <w:rPr>
                <w:rFonts w:hint="eastAsia"/>
                <w:b/>
                <w:bCs/>
                <w:vertAlign w:val="baseline"/>
                <w:lang w:val="en-US" w:eastAsia="zh-CN"/>
              </w:rPr>
              <w:t>CO</w:t>
            </w:r>
          </w:p>
          <w:p>
            <w:pPr>
              <w:spacing w:line="240" w:lineRule="auto"/>
              <w:jc w:val="center"/>
              <w:rPr>
                <w:rFonts w:hint="default"/>
                <w:b/>
                <w:bCs/>
                <w:vertAlign w:val="baseline"/>
                <w:lang w:val="en-US" w:eastAsia="zh-CN"/>
              </w:rPr>
            </w:pPr>
            <w:r>
              <w:rPr>
                <w:rFonts w:hint="eastAsia"/>
                <w:b/>
                <w:bCs/>
                <w:vertAlign w:val="baseline"/>
                <w:lang w:val="en-US" w:eastAsia="zh-CN"/>
              </w:rPr>
              <w:t>（m</w:t>
            </w:r>
            <w:r>
              <w:rPr>
                <w:rFonts w:hint="default" w:ascii="Times New Roman" w:hAnsi="Times New Roman" w:cs="Times New Roman"/>
                <w:b/>
                <w:bCs/>
                <w:vertAlign w:val="baseline"/>
                <w:lang w:val="en-US" w:eastAsia="zh-CN"/>
              </w:rPr>
              <w:t>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c>
          <w:tcPr>
            <w:tcW w:w="1096" w:type="dxa"/>
            <w:vAlign w:val="center"/>
          </w:tcPr>
          <w:p>
            <w:pPr>
              <w:spacing w:line="240" w:lineRule="auto"/>
              <w:jc w:val="center"/>
              <w:rPr>
                <w:rFonts w:hint="eastAsia"/>
                <w:b/>
                <w:bCs/>
                <w:vertAlign w:val="subscript"/>
                <w:lang w:val="en-US" w:eastAsia="zh-CN"/>
              </w:rPr>
            </w:pPr>
            <w:r>
              <w:rPr>
                <w:rFonts w:hint="eastAsia"/>
                <w:b/>
                <w:bCs/>
                <w:vertAlign w:val="baseline"/>
                <w:lang w:val="en-US" w:eastAsia="zh-CN"/>
              </w:rPr>
              <w:t>O</w:t>
            </w:r>
            <w:r>
              <w:rPr>
                <w:rFonts w:hint="eastAsia"/>
                <w:b/>
                <w:bCs/>
                <w:vertAlign w:val="subscript"/>
                <w:lang w:val="en-US" w:eastAsia="zh-CN"/>
              </w:rPr>
              <w:t>3</w:t>
            </w:r>
          </w:p>
          <w:p>
            <w:pPr>
              <w:spacing w:line="240" w:lineRule="auto"/>
              <w:jc w:val="center"/>
              <w:rPr>
                <w:rFonts w:hint="default"/>
                <w:b/>
                <w:bCs/>
                <w:vertAlign w:val="baseline"/>
                <w:lang w:val="en-US" w:eastAsia="zh-CN"/>
              </w:rPr>
            </w:pPr>
            <w:r>
              <w:rPr>
                <w:rFonts w:hint="eastAsia"/>
                <w:b/>
                <w:bCs/>
                <w:vertAlign w:val="baseline"/>
                <w:lang w:val="en-US" w:eastAsia="zh-CN"/>
              </w:rPr>
              <w:t>（</w:t>
            </w:r>
            <w:r>
              <w:rPr>
                <w:rFonts w:hint="default" w:ascii="Times New Roman" w:hAnsi="Times New Roman" w:cs="Times New Roman"/>
                <w:b/>
                <w:bCs/>
                <w:vertAlign w:val="baseline"/>
                <w:lang w:val="en-US" w:eastAsia="zh-CN"/>
              </w:rPr>
              <w:t>μg</w:t>
            </w:r>
            <w:r>
              <w:rPr>
                <w:rFonts w:hint="eastAsia" w:cs="Times New Roman"/>
                <w:b/>
                <w:bCs/>
                <w:vertAlign w:val="baseline"/>
                <w:lang w:val="en-US" w:eastAsia="zh-CN"/>
              </w:rPr>
              <w:t>/m</w:t>
            </w:r>
            <w:r>
              <w:rPr>
                <w:rFonts w:hint="eastAsia" w:cs="Times New Roman"/>
                <w:b/>
                <w:bCs/>
                <w:vertAlign w:val="superscript"/>
                <w:lang w:val="en-US" w:eastAsia="zh-CN"/>
              </w:rPr>
              <w:t>3</w:t>
            </w:r>
            <w:r>
              <w:rPr>
                <w:rFonts w:hint="eastAsia"/>
                <w:b/>
                <w:bCs/>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restart"/>
            <w:vAlign w:val="center"/>
          </w:tcPr>
          <w:p>
            <w:pPr>
              <w:spacing w:line="240" w:lineRule="auto"/>
              <w:jc w:val="center"/>
              <w:rPr>
                <w:rFonts w:hint="eastAsia" w:eastAsia="宋体"/>
                <w:vertAlign w:val="baseline"/>
                <w:lang w:eastAsia="zh-CN"/>
              </w:rPr>
            </w:pPr>
            <w:r>
              <w:rPr>
                <w:rFonts w:hint="eastAsia"/>
                <w:vertAlign w:val="baseline"/>
                <w:lang w:eastAsia="zh-CN"/>
              </w:rPr>
              <w:t>南湖风景区</w:t>
            </w:r>
          </w:p>
        </w:tc>
        <w:tc>
          <w:tcPr>
            <w:tcW w:w="69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2019</w:t>
            </w:r>
          </w:p>
        </w:tc>
        <w:tc>
          <w:tcPr>
            <w:tcW w:w="111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47</w:t>
            </w:r>
          </w:p>
        </w:tc>
        <w:tc>
          <w:tcPr>
            <w:tcW w:w="108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66</w:t>
            </w:r>
          </w:p>
        </w:tc>
        <w:tc>
          <w:tcPr>
            <w:tcW w:w="1065"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7</w:t>
            </w:r>
          </w:p>
        </w:tc>
        <w:tc>
          <w:tcPr>
            <w:tcW w:w="1125"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26</w:t>
            </w:r>
          </w:p>
        </w:tc>
        <w:tc>
          <w:tcPr>
            <w:tcW w:w="114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1.6</w:t>
            </w:r>
          </w:p>
        </w:tc>
        <w:tc>
          <w:tcPr>
            <w:tcW w:w="1096"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Merge w:val="continue"/>
            <w:vAlign w:val="center"/>
          </w:tcPr>
          <w:p>
            <w:pPr>
              <w:spacing w:line="240" w:lineRule="auto"/>
              <w:jc w:val="center"/>
              <w:rPr>
                <w:vertAlign w:val="baseline"/>
              </w:rPr>
            </w:pPr>
          </w:p>
        </w:tc>
        <w:tc>
          <w:tcPr>
            <w:tcW w:w="69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2020</w:t>
            </w:r>
          </w:p>
        </w:tc>
        <w:tc>
          <w:tcPr>
            <w:tcW w:w="111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40</w:t>
            </w:r>
          </w:p>
        </w:tc>
        <w:tc>
          <w:tcPr>
            <w:tcW w:w="108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57</w:t>
            </w:r>
          </w:p>
        </w:tc>
        <w:tc>
          <w:tcPr>
            <w:tcW w:w="1065" w:type="dxa"/>
            <w:vAlign w:val="center"/>
          </w:tcPr>
          <w:p>
            <w:pPr>
              <w:spacing w:line="240" w:lineRule="auto"/>
              <w:jc w:val="center"/>
              <w:rPr>
                <w:rFonts w:hint="eastAsia" w:eastAsia="宋体"/>
                <w:vertAlign w:val="baseline"/>
                <w:lang w:val="en-US" w:eastAsia="zh-CN"/>
              </w:rPr>
            </w:pPr>
            <w:r>
              <w:rPr>
                <w:rFonts w:hint="eastAsia"/>
                <w:vertAlign w:val="baseline"/>
                <w:lang w:val="en-US" w:eastAsia="zh-CN"/>
              </w:rPr>
              <w:t>9</w:t>
            </w:r>
          </w:p>
        </w:tc>
        <w:tc>
          <w:tcPr>
            <w:tcW w:w="1125"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27</w:t>
            </w:r>
          </w:p>
        </w:tc>
        <w:tc>
          <w:tcPr>
            <w:tcW w:w="1140"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1.2</w:t>
            </w:r>
          </w:p>
        </w:tc>
        <w:tc>
          <w:tcPr>
            <w:tcW w:w="1096" w:type="dxa"/>
            <w:vAlign w:val="center"/>
          </w:tcPr>
          <w:p>
            <w:pPr>
              <w:spacing w:line="240" w:lineRule="auto"/>
              <w:jc w:val="center"/>
              <w:rPr>
                <w:rFonts w:hint="default" w:eastAsia="宋体"/>
                <w:vertAlign w:val="baseline"/>
                <w:lang w:val="en-US" w:eastAsia="zh-CN"/>
              </w:rPr>
            </w:pPr>
            <w:r>
              <w:rPr>
                <w:rFonts w:hint="eastAsia"/>
                <w:vertAlign w:val="baseline"/>
                <w:lang w:val="en-US" w:eastAsia="zh-CN"/>
              </w:rPr>
              <w:t>129</w:t>
            </w:r>
          </w:p>
        </w:tc>
      </w:tr>
    </w:tbl>
    <w:p>
      <w:pPr>
        <w:spacing w:line="360" w:lineRule="auto"/>
        <w:ind w:firstLine="480" w:firstLineChars="200"/>
        <w:jc w:val="left"/>
      </w:pPr>
      <w:r>
        <w:rPr>
          <w:rFonts w:hint="eastAsia"/>
          <w:sz w:val="24"/>
          <w:szCs w:val="28"/>
          <w:lang w:eastAsia="zh-CN"/>
        </w:rPr>
        <w:t>“</w:t>
      </w:r>
      <w:r>
        <w:rPr>
          <w:rFonts w:hint="eastAsia"/>
          <w:sz w:val="24"/>
          <w:szCs w:val="28"/>
        </w:rPr>
        <w:t>十三五</w:t>
      </w:r>
      <w:r>
        <w:rPr>
          <w:rFonts w:hint="eastAsia"/>
          <w:sz w:val="24"/>
          <w:szCs w:val="28"/>
          <w:lang w:eastAsia="zh-CN"/>
        </w:rPr>
        <w:t>”南湖新区</w:t>
      </w:r>
      <w:r>
        <w:rPr>
          <w:sz w:val="24"/>
          <w:szCs w:val="28"/>
        </w:rPr>
        <w:t>空气质量近年基本维持稳定，</w:t>
      </w:r>
      <w:r>
        <w:rPr>
          <w:rFonts w:hint="eastAsia"/>
          <w:sz w:val="24"/>
          <w:szCs w:val="28"/>
        </w:rPr>
        <w:t>二氧化硫</w:t>
      </w:r>
      <w:r>
        <w:rPr>
          <w:rFonts w:hint="eastAsia"/>
          <w:sz w:val="24"/>
          <w:szCs w:val="28"/>
          <w:lang w:eastAsia="zh-CN"/>
        </w:rPr>
        <w:t>、二氧化氮浓度略有上升</w:t>
      </w:r>
      <w:r>
        <w:rPr>
          <w:rFonts w:hint="eastAsia"/>
          <w:sz w:val="24"/>
          <w:szCs w:val="28"/>
        </w:rPr>
        <w:t>，</w:t>
      </w:r>
      <w:r>
        <w:rPr>
          <w:rFonts w:hint="eastAsia"/>
          <w:sz w:val="24"/>
          <w:szCs w:val="28"/>
          <w:lang w:eastAsia="zh-CN"/>
        </w:rPr>
        <w:t>细颗粒物</w:t>
      </w:r>
      <w:r>
        <w:rPr>
          <w:rFonts w:hint="eastAsia"/>
          <w:sz w:val="24"/>
          <w:szCs w:val="28"/>
        </w:rPr>
        <w:t>、可吸入颗粒物污染</w:t>
      </w:r>
      <w:r>
        <w:rPr>
          <w:rFonts w:hint="eastAsia"/>
          <w:sz w:val="24"/>
          <w:szCs w:val="28"/>
          <w:lang w:eastAsia="zh-CN"/>
        </w:rPr>
        <w:t>有所</w:t>
      </w:r>
      <w:r>
        <w:rPr>
          <w:rFonts w:hint="eastAsia"/>
          <w:sz w:val="24"/>
          <w:szCs w:val="28"/>
        </w:rPr>
        <w:t>下降，但目前空气污染物中的细颗粒物污染压力不可忽视，</w:t>
      </w:r>
      <w:r>
        <w:rPr>
          <w:sz w:val="24"/>
          <w:szCs w:val="28"/>
        </w:rPr>
        <w:t>即</w:t>
      </w:r>
      <w:r>
        <w:rPr>
          <w:rFonts w:hint="eastAsia"/>
          <w:sz w:val="24"/>
          <w:szCs w:val="28"/>
          <w:lang w:eastAsia="zh-CN"/>
        </w:rPr>
        <w:t>南湖新区</w:t>
      </w:r>
      <w:r>
        <w:rPr>
          <w:sz w:val="24"/>
          <w:szCs w:val="28"/>
        </w:rPr>
        <w:t>整体空气质量稳中向好，但污染防治形势依然严峻、持续改善任务依然艰巨。</w:t>
      </w:r>
    </w:p>
    <w:p>
      <w:pPr>
        <w:autoSpaceDE w:val="0"/>
        <w:autoSpaceDN w:val="0"/>
        <w:adjustRightInd w:val="0"/>
        <w:spacing w:line="360" w:lineRule="auto"/>
        <w:ind w:firstLine="482" w:firstLineChars="200"/>
        <w:jc w:val="left"/>
        <w:rPr>
          <w:b/>
          <w:bCs/>
          <w:kern w:val="0"/>
          <w:sz w:val="24"/>
          <w:szCs w:val="24"/>
        </w:rPr>
      </w:pPr>
      <w:bookmarkStart w:id="55" w:name="_Toc19666"/>
      <w:bookmarkStart w:id="56" w:name="_Toc3407"/>
      <w:r>
        <w:rPr>
          <w:rFonts w:hint="eastAsia"/>
          <w:b/>
          <w:bCs/>
          <w:kern w:val="0"/>
          <w:sz w:val="24"/>
          <w:szCs w:val="24"/>
        </w:rPr>
        <w:t>（3）</w:t>
      </w:r>
      <w:r>
        <w:rPr>
          <w:b/>
          <w:bCs/>
          <w:kern w:val="0"/>
          <w:sz w:val="24"/>
          <w:szCs w:val="24"/>
        </w:rPr>
        <w:t>声环境质量状况</w:t>
      </w:r>
      <w:bookmarkEnd w:id="55"/>
      <w:bookmarkEnd w:id="56"/>
    </w:p>
    <w:p>
      <w:pPr>
        <w:spacing w:line="360" w:lineRule="auto"/>
        <w:ind w:firstLine="480" w:firstLineChars="200"/>
        <w:jc w:val="left"/>
        <w:rPr>
          <w:color w:val="auto"/>
        </w:rPr>
      </w:pPr>
      <w:r>
        <w:rPr>
          <w:rFonts w:hint="eastAsia"/>
          <w:color w:val="auto"/>
          <w:sz w:val="24"/>
          <w:szCs w:val="28"/>
        </w:rPr>
        <w:t>20</w:t>
      </w:r>
      <w:r>
        <w:rPr>
          <w:rFonts w:hint="eastAsia"/>
          <w:color w:val="auto"/>
          <w:sz w:val="24"/>
          <w:szCs w:val="28"/>
          <w:lang w:val="en-US" w:eastAsia="zh-CN"/>
        </w:rPr>
        <w:t>20</w:t>
      </w:r>
      <w:r>
        <w:rPr>
          <w:rFonts w:hint="eastAsia"/>
          <w:color w:val="auto"/>
          <w:sz w:val="24"/>
          <w:szCs w:val="28"/>
        </w:rPr>
        <w:t>年</w:t>
      </w:r>
      <w:r>
        <w:rPr>
          <w:rFonts w:hint="eastAsia"/>
          <w:color w:val="auto"/>
          <w:sz w:val="24"/>
          <w:szCs w:val="28"/>
          <w:lang w:eastAsia="zh-CN"/>
        </w:rPr>
        <w:t>南湖新区</w:t>
      </w:r>
      <w:r>
        <w:rPr>
          <w:rFonts w:hint="eastAsia"/>
          <w:color w:val="auto"/>
          <w:sz w:val="24"/>
          <w:szCs w:val="28"/>
        </w:rPr>
        <w:t>城区交通噪声昼间等效声级平均值为</w:t>
      </w:r>
      <w:r>
        <w:rPr>
          <w:rFonts w:hint="eastAsia"/>
          <w:color w:val="auto"/>
          <w:sz w:val="24"/>
          <w:szCs w:val="28"/>
          <w:lang w:val="en-US" w:eastAsia="zh-CN"/>
        </w:rPr>
        <w:t>68.9</w:t>
      </w:r>
      <w:r>
        <w:rPr>
          <w:rFonts w:hint="eastAsia"/>
          <w:color w:val="auto"/>
          <w:sz w:val="24"/>
          <w:szCs w:val="28"/>
        </w:rPr>
        <w:t>dB(A)，</w:t>
      </w:r>
      <w:r>
        <w:rPr>
          <w:rFonts w:hint="eastAsia"/>
          <w:color w:val="auto"/>
          <w:sz w:val="24"/>
          <w:szCs w:val="28"/>
          <w:lang w:eastAsia="zh-CN"/>
        </w:rPr>
        <w:t>比</w:t>
      </w:r>
      <w:r>
        <w:rPr>
          <w:rFonts w:hint="eastAsia"/>
          <w:color w:val="auto"/>
          <w:sz w:val="24"/>
          <w:szCs w:val="28"/>
          <w:lang w:val="en-US" w:eastAsia="zh-CN"/>
        </w:rPr>
        <w:t>2019年下降了1.5dB，</w:t>
      </w:r>
      <w:r>
        <w:rPr>
          <w:rFonts w:hint="eastAsia"/>
          <w:color w:val="auto"/>
          <w:sz w:val="24"/>
          <w:szCs w:val="28"/>
        </w:rPr>
        <w:t>城区交通噪声昼间达到了《声环境质量标准》中的4a类昼间标准。20</w:t>
      </w:r>
      <w:r>
        <w:rPr>
          <w:rFonts w:hint="eastAsia"/>
          <w:color w:val="auto"/>
          <w:sz w:val="24"/>
          <w:szCs w:val="28"/>
          <w:lang w:val="en-US" w:eastAsia="zh-CN"/>
        </w:rPr>
        <w:t>20</w:t>
      </w:r>
      <w:r>
        <w:rPr>
          <w:rFonts w:hint="eastAsia"/>
          <w:color w:val="auto"/>
          <w:sz w:val="24"/>
          <w:szCs w:val="28"/>
        </w:rPr>
        <w:t>年城区噪声昼间等效声级年均值为</w:t>
      </w:r>
      <w:r>
        <w:rPr>
          <w:rFonts w:hint="eastAsia"/>
          <w:color w:val="auto"/>
          <w:sz w:val="24"/>
          <w:szCs w:val="28"/>
          <w:lang w:val="en-US" w:eastAsia="zh-CN"/>
        </w:rPr>
        <w:t>52.9</w:t>
      </w:r>
      <w:r>
        <w:rPr>
          <w:rFonts w:hint="eastAsia"/>
          <w:color w:val="auto"/>
          <w:sz w:val="24"/>
          <w:szCs w:val="28"/>
        </w:rPr>
        <w:t>dB(A)，比</w:t>
      </w:r>
      <w:r>
        <w:rPr>
          <w:rFonts w:hint="eastAsia"/>
          <w:color w:val="auto"/>
          <w:sz w:val="24"/>
          <w:szCs w:val="28"/>
          <w:lang w:val="en-US" w:eastAsia="zh-CN"/>
        </w:rPr>
        <w:t>2019</w:t>
      </w:r>
      <w:r>
        <w:rPr>
          <w:rFonts w:hint="eastAsia"/>
          <w:color w:val="auto"/>
          <w:sz w:val="24"/>
          <w:szCs w:val="28"/>
        </w:rPr>
        <w:t>年</w:t>
      </w:r>
      <w:r>
        <w:rPr>
          <w:rFonts w:hint="eastAsia"/>
          <w:color w:val="auto"/>
          <w:sz w:val="24"/>
          <w:szCs w:val="28"/>
          <w:lang w:eastAsia="zh-CN"/>
        </w:rPr>
        <w:t>下降</w:t>
      </w:r>
      <w:r>
        <w:rPr>
          <w:rFonts w:hint="eastAsia"/>
          <w:color w:val="auto"/>
          <w:sz w:val="24"/>
          <w:szCs w:val="28"/>
        </w:rPr>
        <w:t>了</w:t>
      </w:r>
      <w:r>
        <w:rPr>
          <w:rFonts w:hint="eastAsia"/>
          <w:color w:val="auto"/>
          <w:sz w:val="24"/>
          <w:szCs w:val="28"/>
          <w:lang w:val="en-US" w:eastAsia="zh-CN"/>
        </w:rPr>
        <w:t>0.1dB</w:t>
      </w:r>
      <w:r>
        <w:rPr>
          <w:rFonts w:hint="eastAsia"/>
          <w:color w:val="auto"/>
          <w:sz w:val="24"/>
          <w:szCs w:val="28"/>
        </w:rPr>
        <w:t>，城区噪声昼间达到了《声环境质量标准》中的</w:t>
      </w:r>
      <w:r>
        <w:rPr>
          <w:rFonts w:hint="eastAsia"/>
          <w:color w:val="auto"/>
          <w:sz w:val="24"/>
          <w:szCs w:val="28"/>
          <w:lang w:val="en-US" w:eastAsia="zh-CN"/>
        </w:rPr>
        <w:t>2</w:t>
      </w:r>
      <w:r>
        <w:rPr>
          <w:rFonts w:hint="eastAsia"/>
          <w:color w:val="auto"/>
          <w:sz w:val="24"/>
          <w:szCs w:val="28"/>
        </w:rPr>
        <w:t>类昼间标准。</w:t>
      </w:r>
      <w:r>
        <w:rPr>
          <w:rFonts w:hint="eastAsia"/>
          <w:color w:val="auto"/>
          <w:sz w:val="24"/>
          <w:szCs w:val="28"/>
          <w:lang w:val="en-US" w:eastAsia="zh-CN"/>
        </w:rPr>
        <w:t>2020年城区声环境质量</w:t>
      </w:r>
      <w:r>
        <w:rPr>
          <w:rFonts w:hint="eastAsia"/>
          <w:color w:val="auto"/>
          <w:sz w:val="24"/>
          <w:szCs w:val="28"/>
        </w:rPr>
        <w:t>与2</w:t>
      </w:r>
      <w:r>
        <w:rPr>
          <w:rFonts w:hint="eastAsia"/>
          <w:color w:val="auto"/>
          <w:sz w:val="24"/>
          <w:szCs w:val="28"/>
          <w:lang w:val="en-US" w:eastAsia="zh-CN"/>
        </w:rPr>
        <w:t>019</w:t>
      </w:r>
      <w:r>
        <w:rPr>
          <w:rFonts w:hint="eastAsia"/>
          <w:color w:val="auto"/>
          <w:sz w:val="24"/>
          <w:szCs w:val="28"/>
        </w:rPr>
        <w:t>年相比，强度有所</w:t>
      </w:r>
      <w:r>
        <w:rPr>
          <w:rFonts w:hint="eastAsia"/>
          <w:color w:val="auto"/>
          <w:sz w:val="24"/>
          <w:szCs w:val="28"/>
          <w:lang w:eastAsia="zh-CN"/>
        </w:rPr>
        <w:t>下降</w:t>
      </w:r>
      <w:r>
        <w:rPr>
          <w:rFonts w:hint="eastAsia"/>
          <w:color w:val="auto"/>
          <w:sz w:val="24"/>
          <w:szCs w:val="28"/>
        </w:rPr>
        <w:t>。说明</w:t>
      </w:r>
      <w:r>
        <w:rPr>
          <w:rFonts w:hint="eastAsia"/>
          <w:color w:val="auto"/>
          <w:sz w:val="24"/>
          <w:szCs w:val="28"/>
          <w:lang w:eastAsia="zh-CN"/>
        </w:rPr>
        <w:t>近年来对交通噪声控制较好</w:t>
      </w:r>
      <w:r>
        <w:rPr>
          <w:rFonts w:hint="eastAsia"/>
          <w:color w:val="auto"/>
          <w:sz w:val="24"/>
          <w:szCs w:val="28"/>
        </w:rPr>
        <w:t>，</w:t>
      </w:r>
      <w:r>
        <w:rPr>
          <w:rFonts w:hint="eastAsia"/>
          <w:color w:val="auto"/>
          <w:sz w:val="24"/>
          <w:szCs w:val="28"/>
          <w:lang w:eastAsia="zh-CN"/>
        </w:rPr>
        <w:t>但</w:t>
      </w:r>
      <w:r>
        <w:rPr>
          <w:rFonts w:hint="eastAsia"/>
          <w:color w:val="auto"/>
          <w:sz w:val="24"/>
          <w:szCs w:val="28"/>
        </w:rPr>
        <w:t>声环境质量</w:t>
      </w:r>
      <w:r>
        <w:rPr>
          <w:rFonts w:hint="eastAsia"/>
          <w:color w:val="auto"/>
          <w:sz w:val="24"/>
          <w:szCs w:val="28"/>
          <w:lang w:eastAsia="zh-CN"/>
        </w:rPr>
        <w:t>控制不能放松</w:t>
      </w:r>
      <w:r>
        <w:rPr>
          <w:rFonts w:hint="eastAsia"/>
          <w:color w:val="auto"/>
          <w:sz w:val="24"/>
          <w:szCs w:val="28"/>
        </w:rPr>
        <w:t>。</w:t>
      </w:r>
    </w:p>
    <w:p>
      <w:pPr>
        <w:pStyle w:val="27"/>
        <w:keepNext w:val="0"/>
        <w:keepLines w:val="0"/>
        <w:pageBreakBefore w:val="0"/>
        <w:widowControl w:val="0"/>
        <w:kinsoku/>
        <w:wordWrap/>
        <w:overflowPunct/>
        <w:topLinePunct w:val="0"/>
        <w:autoSpaceDE/>
        <w:autoSpaceDN/>
        <w:bidi w:val="0"/>
        <w:adjustRightInd/>
        <w:snapToGrid/>
        <w:spacing w:after="0" w:line="360" w:lineRule="auto"/>
        <w:ind w:firstLine="960" w:firstLineChars="400"/>
        <w:jc w:val="center"/>
        <w:textAlignment w:val="auto"/>
        <w:rPr>
          <w:rFonts w:ascii="黑体" w:hAnsi="黑体" w:eastAsia="黑体"/>
          <w:color w:val="auto"/>
          <w:sz w:val="24"/>
          <w:szCs w:val="24"/>
        </w:rPr>
      </w:pPr>
      <w:r>
        <w:rPr>
          <w:rStyle w:val="41"/>
          <w:rFonts w:hint="default" w:ascii="黑体" w:hAnsi="黑体" w:eastAsia="黑体"/>
          <w:color w:val="auto"/>
          <w:sz w:val="24"/>
          <w:szCs w:val="24"/>
          <w:lang w:bidi="ar"/>
        </w:rPr>
        <w:t>201</w:t>
      </w:r>
      <w:r>
        <w:rPr>
          <w:rStyle w:val="41"/>
          <w:rFonts w:hint="eastAsia" w:ascii="黑体" w:hAnsi="黑体" w:eastAsia="黑体"/>
          <w:color w:val="auto"/>
          <w:sz w:val="24"/>
          <w:szCs w:val="24"/>
          <w:lang w:val="en-US" w:eastAsia="zh-CN" w:bidi="ar"/>
        </w:rPr>
        <w:t>9</w:t>
      </w:r>
      <w:r>
        <w:rPr>
          <w:rStyle w:val="41"/>
          <w:rFonts w:hint="default" w:ascii="黑体" w:hAnsi="黑体" w:eastAsia="黑体"/>
          <w:color w:val="auto"/>
          <w:sz w:val="24"/>
          <w:szCs w:val="24"/>
          <w:lang w:bidi="ar"/>
        </w:rPr>
        <w:t>年与20</w:t>
      </w:r>
      <w:r>
        <w:rPr>
          <w:rStyle w:val="41"/>
          <w:rFonts w:hint="eastAsia" w:ascii="黑体" w:hAnsi="黑体" w:eastAsia="黑体"/>
          <w:color w:val="auto"/>
          <w:sz w:val="24"/>
          <w:szCs w:val="24"/>
          <w:lang w:val="en-US" w:eastAsia="zh-CN" w:bidi="ar"/>
        </w:rPr>
        <w:t>20</w:t>
      </w:r>
      <w:r>
        <w:rPr>
          <w:rStyle w:val="41"/>
          <w:rFonts w:hint="default" w:ascii="黑体" w:hAnsi="黑体" w:eastAsia="黑体"/>
          <w:color w:val="auto"/>
          <w:sz w:val="24"/>
          <w:szCs w:val="24"/>
          <w:lang w:bidi="ar"/>
        </w:rPr>
        <w:t xml:space="preserve">年交通噪声统计对比   </w:t>
      </w:r>
      <w:r>
        <w:rPr>
          <w:rStyle w:val="41"/>
          <w:rFonts w:hint="default" w:ascii="黑体" w:hAnsi="黑体" w:eastAsia="黑体"/>
          <w:b w:val="0"/>
          <w:bCs w:val="0"/>
          <w:color w:val="auto"/>
          <w:sz w:val="24"/>
          <w:szCs w:val="24"/>
          <w:lang w:bidi="ar"/>
        </w:rPr>
        <w:t>单位：</w:t>
      </w:r>
      <w:r>
        <w:rPr>
          <w:rStyle w:val="40"/>
          <w:rFonts w:ascii="黑体" w:hAnsi="黑体" w:eastAsia="黑体"/>
          <w:b w:val="0"/>
          <w:bCs w:val="0"/>
          <w:color w:val="auto"/>
          <w:lang w:bidi="ar"/>
        </w:rPr>
        <w:t>dB(A)</w:t>
      </w:r>
    </w:p>
    <w:tbl>
      <w:tblPr>
        <w:tblStyle w:val="28"/>
        <w:tblW w:w="5037" w:type="pct"/>
        <w:tblInd w:w="0" w:type="dxa"/>
        <w:tblLayout w:type="autofit"/>
        <w:tblCellMar>
          <w:top w:w="0" w:type="dxa"/>
          <w:left w:w="0" w:type="dxa"/>
          <w:bottom w:w="0" w:type="dxa"/>
          <w:right w:w="0" w:type="dxa"/>
        </w:tblCellMar>
      </w:tblPr>
      <w:tblGrid>
        <w:gridCol w:w="2609"/>
        <w:gridCol w:w="2893"/>
        <w:gridCol w:w="2896"/>
      </w:tblGrid>
      <w:tr>
        <w:tblPrEx>
          <w:tblCellMar>
            <w:top w:w="0" w:type="dxa"/>
            <w:left w:w="0" w:type="dxa"/>
            <w:bottom w:w="0" w:type="dxa"/>
            <w:right w:w="0" w:type="dxa"/>
          </w:tblCellMar>
        </w:tblPrEx>
        <w:trPr>
          <w:trHeight w:val="90" w:hRule="atLeast"/>
        </w:trPr>
        <w:tc>
          <w:tcPr>
            <w:tcW w:w="15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统计项目</w:t>
            </w:r>
          </w:p>
        </w:tc>
        <w:tc>
          <w:tcPr>
            <w:tcW w:w="17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城区昼间噪声</w:t>
            </w:r>
          </w:p>
        </w:tc>
        <w:tc>
          <w:tcPr>
            <w:tcW w:w="17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城区交通昼间噪声</w:t>
            </w:r>
          </w:p>
        </w:tc>
      </w:tr>
      <w:tr>
        <w:tblPrEx>
          <w:tblCellMar>
            <w:top w:w="0" w:type="dxa"/>
            <w:left w:w="0" w:type="dxa"/>
            <w:bottom w:w="0" w:type="dxa"/>
            <w:right w:w="0" w:type="dxa"/>
          </w:tblCellMar>
        </w:tblPrEx>
        <w:trPr>
          <w:trHeight w:val="98" w:hRule="atLeast"/>
        </w:trPr>
        <w:tc>
          <w:tcPr>
            <w:tcW w:w="15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kern w:val="0"/>
                <w:sz w:val="21"/>
                <w:szCs w:val="21"/>
                <w:lang w:val="en-US" w:eastAsia="zh-CN" w:bidi="ar"/>
              </w:rPr>
            </w:pPr>
            <w:r>
              <w:rPr>
                <w:rFonts w:hint="default" w:ascii="Times New Roman" w:hAnsi="Times New Roman" w:eastAsia="仿宋" w:cs="Times New Roman"/>
                <w:b w:val="0"/>
                <w:bCs w:val="0"/>
                <w:color w:val="auto"/>
                <w:kern w:val="0"/>
                <w:sz w:val="21"/>
                <w:szCs w:val="21"/>
                <w:lang w:val="en-US" w:eastAsia="zh-CN" w:bidi="ar"/>
              </w:rPr>
              <w:t>2019</w:t>
            </w:r>
          </w:p>
        </w:tc>
        <w:tc>
          <w:tcPr>
            <w:tcW w:w="17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sz w:val="21"/>
                <w:szCs w:val="21"/>
                <w:lang w:val="en-US" w:eastAsia="zh-CN"/>
              </w:rPr>
            </w:pPr>
            <w:r>
              <w:rPr>
                <w:rFonts w:hint="eastAsia" w:eastAsia="仿宋" w:cs="Times New Roman"/>
                <w:b w:val="0"/>
                <w:bCs w:val="0"/>
                <w:color w:val="auto"/>
                <w:sz w:val="21"/>
                <w:szCs w:val="21"/>
                <w:lang w:val="en-US" w:eastAsia="zh-CN"/>
              </w:rPr>
              <w:t>53.0</w:t>
            </w:r>
          </w:p>
        </w:tc>
        <w:tc>
          <w:tcPr>
            <w:tcW w:w="17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sz w:val="21"/>
                <w:szCs w:val="21"/>
                <w:lang w:val="en-US" w:eastAsia="zh-CN"/>
              </w:rPr>
            </w:pPr>
            <w:r>
              <w:rPr>
                <w:rFonts w:hint="eastAsia" w:eastAsia="仿宋" w:cs="Times New Roman"/>
                <w:b w:val="0"/>
                <w:bCs w:val="0"/>
                <w:color w:val="auto"/>
                <w:sz w:val="21"/>
                <w:szCs w:val="21"/>
                <w:lang w:val="en-US" w:eastAsia="zh-CN"/>
              </w:rPr>
              <w:t>70.4</w:t>
            </w:r>
          </w:p>
        </w:tc>
      </w:tr>
      <w:tr>
        <w:tblPrEx>
          <w:tblCellMar>
            <w:top w:w="0" w:type="dxa"/>
            <w:left w:w="0" w:type="dxa"/>
            <w:bottom w:w="0" w:type="dxa"/>
            <w:right w:w="0" w:type="dxa"/>
          </w:tblCellMar>
        </w:tblPrEx>
        <w:trPr>
          <w:trHeight w:val="108" w:hRule="atLeast"/>
        </w:trPr>
        <w:tc>
          <w:tcPr>
            <w:tcW w:w="155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kern w:val="0"/>
                <w:sz w:val="21"/>
                <w:szCs w:val="21"/>
                <w:lang w:val="en-US" w:eastAsia="zh-CN" w:bidi="ar"/>
              </w:rPr>
            </w:pPr>
            <w:r>
              <w:rPr>
                <w:rFonts w:hint="eastAsia" w:eastAsia="仿宋" w:cs="Times New Roman"/>
                <w:b w:val="0"/>
                <w:bCs w:val="0"/>
                <w:color w:val="auto"/>
                <w:kern w:val="0"/>
                <w:sz w:val="21"/>
                <w:szCs w:val="21"/>
                <w:lang w:val="en-US" w:eastAsia="zh-CN" w:bidi="ar"/>
              </w:rPr>
              <w:t>2020</w:t>
            </w:r>
          </w:p>
        </w:tc>
        <w:tc>
          <w:tcPr>
            <w:tcW w:w="17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sz w:val="21"/>
                <w:szCs w:val="21"/>
                <w:lang w:val="en-US" w:eastAsia="zh-CN"/>
              </w:rPr>
            </w:pPr>
            <w:r>
              <w:rPr>
                <w:rFonts w:hint="eastAsia" w:eastAsia="仿宋" w:cs="Times New Roman"/>
                <w:b w:val="0"/>
                <w:bCs w:val="0"/>
                <w:color w:val="auto"/>
                <w:sz w:val="21"/>
                <w:szCs w:val="21"/>
                <w:lang w:val="en-US" w:eastAsia="zh-CN"/>
              </w:rPr>
              <w:t>52.9</w:t>
            </w:r>
          </w:p>
        </w:tc>
        <w:tc>
          <w:tcPr>
            <w:tcW w:w="17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auto"/>
              <w:jc w:val="center"/>
              <w:textAlignment w:val="center"/>
              <w:rPr>
                <w:rFonts w:hint="default" w:ascii="Times New Roman" w:hAnsi="Times New Roman" w:eastAsia="仿宋" w:cs="Times New Roman"/>
                <w:b w:val="0"/>
                <w:bCs w:val="0"/>
                <w:color w:val="auto"/>
                <w:sz w:val="21"/>
                <w:szCs w:val="21"/>
                <w:lang w:val="en-US" w:eastAsia="zh-CN"/>
              </w:rPr>
            </w:pPr>
            <w:r>
              <w:rPr>
                <w:rFonts w:hint="eastAsia" w:eastAsia="仿宋" w:cs="Times New Roman"/>
                <w:b w:val="0"/>
                <w:bCs w:val="0"/>
                <w:color w:val="auto"/>
                <w:sz w:val="21"/>
                <w:szCs w:val="21"/>
                <w:lang w:val="en-US" w:eastAsia="zh-CN"/>
              </w:rPr>
              <w:t>68.9</w:t>
            </w:r>
          </w:p>
        </w:tc>
      </w:tr>
    </w:tbl>
    <w:p>
      <w:pPr>
        <w:pStyle w:val="5"/>
        <w:spacing w:before="0" w:after="0" w:line="360" w:lineRule="auto"/>
        <w:ind w:firstLine="0" w:firstLineChars="0"/>
        <w:rPr>
          <w:rFonts w:ascii="宋体" w:hAnsi="宋体"/>
          <w:szCs w:val="24"/>
        </w:rPr>
      </w:pPr>
      <w:r>
        <w:rPr>
          <w:rFonts w:hint="eastAsia" w:ascii="Times New Roman" w:hAnsi="Times New Roman"/>
          <w:szCs w:val="24"/>
        </w:rPr>
        <w:t>1.2.1.5城镇宜居现状</w:t>
      </w:r>
      <w:bookmarkStart w:id="57" w:name="_Hlk44100536"/>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left"/>
        <w:textAlignment w:val="auto"/>
        <w:rPr>
          <w:rFonts w:hint="default" w:ascii="Times New Roman" w:hAnsi="Times New Roman" w:cs="Times New Roman"/>
          <w:b/>
          <w:bCs/>
          <w:sz w:val="24"/>
          <w:szCs w:val="24"/>
        </w:rPr>
      </w:pPr>
      <w:bookmarkStart w:id="58" w:name="_Hlk44093988"/>
      <w:r>
        <w:rPr>
          <w:rFonts w:hint="default" w:ascii="Times New Roman" w:hAnsi="Times New Roman" w:cs="Times New Roman"/>
          <w:b/>
          <w:bCs/>
          <w:sz w:val="24"/>
          <w:szCs w:val="24"/>
        </w:rPr>
        <w:t>（1）村镇饮用水卫生合格</w:t>
      </w:r>
      <w:bookmarkEnd w:id="58"/>
      <w:r>
        <w:rPr>
          <w:rFonts w:hint="default" w:ascii="Times New Roman" w:hAnsi="Times New Roman" w:cs="Times New Roman"/>
          <w:b/>
          <w:bCs/>
          <w:sz w:val="24"/>
          <w:szCs w:val="24"/>
        </w:rPr>
        <w:t>状况</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20</w:t>
      </w:r>
      <w:r>
        <w:rPr>
          <w:rFonts w:hint="default" w:ascii="Times New Roman" w:hAnsi="Times New Roman" w:cs="Times New Roman"/>
          <w:color w:val="auto"/>
          <w:kern w:val="2"/>
          <w:sz w:val="24"/>
          <w:szCs w:val="28"/>
          <w:lang w:val="en-US" w:eastAsia="zh-CN" w:bidi="ar-SA"/>
        </w:rPr>
        <w:t>20</w:t>
      </w:r>
      <w:r>
        <w:rPr>
          <w:rFonts w:hint="default" w:ascii="Times New Roman" w:hAnsi="Times New Roman" w:eastAsia="宋体" w:cs="Times New Roman"/>
          <w:color w:val="auto"/>
          <w:kern w:val="2"/>
          <w:sz w:val="24"/>
          <w:szCs w:val="28"/>
          <w:lang w:val="en-US" w:eastAsia="zh-CN" w:bidi="ar-SA"/>
        </w:rPr>
        <w:t>年，南湖新区自来水覆盖1</w:t>
      </w:r>
      <w:r>
        <w:rPr>
          <w:rFonts w:hint="default" w:ascii="Times New Roman" w:hAnsi="Times New Roman" w:cs="Times New Roman"/>
          <w:color w:val="auto"/>
          <w:kern w:val="2"/>
          <w:sz w:val="24"/>
          <w:szCs w:val="28"/>
          <w:lang w:val="en-US" w:eastAsia="zh-CN" w:bidi="ar-SA"/>
        </w:rPr>
        <w:t>9</w:t>
      </w:r>
      <w:r>
        <w:rPr>
          <w:rFonts w:hint="default" w:ascii="Times New Roman" w:hAnsi="Times New Roman" w:eastAsia="宋体" w:cs="Times New Roman"/>
          <w:color w:val="auto"/>
          <w:kern w:val="2"/>
          <w:sz w:val="24"/>
          <w:szCs w:val="28"/>
          <w:lang w:val="en-US" w:eastAsia="zh-CN" w:bidi="ar-SA"/>
        </w:rPr>
        <w:t>万人，饮用水检测卫生合格率100%。</w:t>
      </w:r>
    </w:p>
    <w:p>
      <w:pPr>
        <w:pStyle w:val="4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（2）城镇污水处理</w:t>
      </w:r>
      <w:bookmarkEnd w:id="57"/>
      <w:r>
        <w:rPr>
          <w:rFonts w:hint="default" w:ascii="Times New Roman" w:hAnsi="Times New Roman" w:eastAsia="宋体" w:cs="Times New Roman"/>
          <w:b/>
          <w:bCs/>
          <w:sz w:val="24"/>
          <w:szCs w:val="24"/>
        </w:rPr>
        <w:t>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8"/>
          <w:lang w:eastAsia="zh-CN"/>
        </w:rPr>
      </w:pPr>
      <w:r>
        <w:rPr>
          <w:rFonts w:hint="default" w:ascii="Times New Roman" w:hAnsi="Times New Roman" w:cs="Times New Roman"/>
          <w:color w:val="auto"/>
          <w:sz w:val="24"/>
          <w:szCs w:val="28"/>
          <w:lang w:eastAsia="zh-CN"/>
        </w:rPr>
        <w:t>截止2019年12月，南湖新区辖区内已竣工污水处理厂</w:t>
      </w:r>
      <w:r>
        <w:rPr>
          <w:rFonts w:hint="default" w:ascii="Times New Roman" w:hAnsi="Times New Roman" w:cs="Times New Roman"/>
          <w:color w:val="auto"/>
          <w:sz w:val="24"/>
          <w:szCs w:val="28"/>
          <w:lang w:val="en-US" w:eastAsia="zh-CN"/>
        </w:rPr>
        <w:t>2</w:t>
      </w:r>
      <w:r>
        <w:rPr>
          <w:rFonts w:hint="default" w:ascii="Times New Roman" w:hAnsi="Times New Roman" w:cs="Times New Roman"/>
          <w:color w:val="auto"/>
          <w:sz w:val="24"/>
          <w:szCs w:val="28"/>
          <w:lang w:eastAsia="zh-CN"/>
        </w:rPr>
        <w:t>座</w:t>
      </w:r>
      <w:r>
        <w:rPr>
          <w:rFonts w:hint="default" w:ascii="Times New Roman" w:hAnsi="Times New Roman" w:cs="Times New Roman"/>
          <w:color w:val="auto"/>
          <w:sz w:val="24"/>
          <w:szCs w:val="28"/>
          <w:lang w:val="en-US" w:eastAsia="zh-CN"/>
        </w:rPr>
        <w:t>(湖滨污水处理厂、</w:t>
      </w:r>
      <w:r>
        <w:rPr>
          <w:rFonts w:hint="default" w:ascii="Times New Roman" w:hAnsi="Times New Roman" w:cs="Times New Roman"/>
          <w:color w:val="auto"/>
          <w:sz w:val="24"/>
          <w:szCs w:val="28"/>
          <w:lang w:eastAsia="zh-CN"/>
        </w:rPr>
        <w:t>黄梅港污水处理厂</w:t>
      </w:r>
      <w:r>
        <w:rPr>
          <w:rFonts w:hint="default" w:ascii="Times New Roman" w:hAnsi="Times New Roman" w:cs="Times New Roman"/>
          <w:color w:val="auto"/>
          <w:sz w:val="24"/>
          <w:szCs w:val="28"/>
          <w:lang w:val="en-US" w:eastAsia="zh-CN"/>
        </w:rPr>
        <w:t>)</w:t>
      </w:r>
      <w:r>
        <w:rPr>
          <w:rFonts w:hint="default" w:ascii="Times New Roman" w:hAnsi="Times New Roman" w:cs="Times New Roman"/>
          <w:color w:val="auto"/>
          <w:sz w:val="24"/>
          <w:szCs w:val="28"/>
          <w:lang w:eastAsia="zh-CN"/>
        </w:rPr>
        <w:t>。全区污水处理管线铺设城区和乡镇全覆盖。南湖新区日污水排放量约为</w:t>
      </w:r>
      <w:r>
        <w:rPr>
          <w:rFonts w:hint="default" w:ascii="Times New Roman" w:hAnsi="Times New Roman" w:cs="Times New Roman"/>
          <w:color w:val="auto"/>
          <w:sz w:val="24"/>
          <w:szCs w:val="28"/>
          <w:lang w:val="en-US" w:eastAsia="zh-CN"/>
        </w:rPr>
        <w:t>5.5</w:t>
      </w:r>
      <w:r>
        <w:rPr>
          <w:rFonts w:hint="default" w:ascii="Times New Roman" w:hAnsi="Times New Roman" w:cs="Times New Roman"/>
          <w:color w:val="auto"/>
          <w:sz w:val="24"/>
          <w:szCs w:val="28"/>
          <w:lang w:eastAsia="zh-CN"/>
        </w:rPr>
        <w:t>万吨，污水达标日排放量约</w:t>
      </w:r>
      <w:r>
        <w:rPr>
          <w:rFonts w:hint="default" w:ascii="Times New Roman" w:hAnsi="Times New Roman" w:cs="Times New Roman"/>
          <w:color w:val="auto"/>
          <w:sz w:val="24"/>
          <w:szCs w:val="28"/>
          <w:lang w:val="en-US" w:eastAsia="zh-CN"/>
        </w:rPr>
        <w:t>5.2</w:t>
      </w:r>
      <w:r>
        <w:rPr>
          <w:rFonts w:hint="default" w:ascii="Times New Roman" w:hAnsi="Times New Roman" w:cs="Times New Roman"/>
          <w:color w:val="auto"/>
          <w:sz w:val="24"/>
          <w:szCs w:val="28"/>
          <w:lang w:eastAsia="zh-CN"/>
        </w:rPr>
        <w:t>万吨，城镇污水处理率为</w:t>
      </w:r>
      <w:r>
        <w:rPr>
          <w:rFonts w:hint="default" w:ascii="Times New Roman" w:hAnsi="Times New Roman" w:cs="Times New Roman"/>
          <w:color w:val="auto"/>
          <w:sz w:val="24"/>
          <w:szCs w:val="28"/>
          <w:lang w:val="en-US" w:eastAsia="zh-CN"/>
        </w:rPr>
        <w:t>94.5</w:t>
      </w:r>
      <w:r>
        <w:rPr>
          <w:rFonts w:hint="default" w:ascii="Times New Roman" w:hAnsi="Times New Roman" w:cs="Times New Roman"/>
          <w:color w:val="auto"/>
          <w:sz w:val="24"/>
          <w:szCs w:val="28"/>
          <w:lang w:eastAsia="zh-CN"/>
        </w:rPr>
        <w:t>%，达到考核要求。</w:t>
      </w:r>
    </w:p>
    <w:p>
      <w:pPr>
        <w:pStyle w:val="4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bookmarkStart w:id="59" w:name="_Hlk44095588"/>
      <w:bookmarkStart w:id="60" w:name="_Hlk44096777"/>
      <w:r>
        <w:rPr>
          <w:rFonts w:hint="default" w:ascii="Times New Roman" w:hAnsi="Times New Roman" w:eastAsia="宋体" w:cs="Times New Roman"/>
          <w:b/>
          <w:bCs/>
          <w:color w:val="auto"/>
          <w:sz w:val="24"/>
          <w:szCs w:val="24"/>
        </w:rPr>
        <w:t>（3）城镇生活垃圾无害化处理</w:t>
      </w:r>
      <w:bookmarkEnd w:id="59"/>
      <w:r>
        <w:rPr>
          <w:rFonts w:hint="default" w:ascii="Times New Roman" w:hAnsi="Times New Roman" w:eastAsia="宋体" w:cs="Times New Roman"/>
          <w:b/>
          <w:bCs/>
          <w:color w:val="auto"/>
          <w:sz w:val="24"/>
          <w:szCs w:val="24"/>
        </w:rPr>
        <w:t>状况</w:t>
      </w:r>
    </w:p>
    <w:bookmarkEnd w:id="60"/>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2"/>
          <w:sz w:val="24"/>
          <w:szCs w:val="28"/>
          <w:lang w:val="en-US" w:eastAsia="zh-CN" w:bidi="ar-SA"/>
        </w:rPr>
        <w:t>南湖新区城镇生活垃圾无害化处理水平稳步提升。2019年南湖新区年总垃圾量为</w:t>
      </w:r>
      <w:r>
        <w:rPr>
          <w:rFonts w:hint="default" w:ascii="Times New Roman" w:hAnsi="Times New Roman" w:cs="Times New Roman"/>
          <w:color w:val="auto"/>
          <w:kern w:val="2"/>
          <w:sz w:val="24"/>
          <w:szCs w:val="28"/>
          <w:lang w:val="en-US" w:eastAsia="zh-CN" w:bidi="ar-SA"/>
        </w:rPr>
        <w:t>8320</w:t>
      </w:r>
      <w:r>
        <w:rPr>
          <w:rFonts w:hint="default" w:ascii="Times New Roman" w:hAnsi="Times New Roman" w:eastAsia="宋体" w:cs="Times New Roman"/>
          <w:color w:val="auto"/>
          <w:kern w:val="2"/>
          <w:sz w:val="24"/>
          <w:szCs w:val="28"/>
          <w:lang w:val="en-US" w:eastAsia="zh-CN" w:bidi="ar-SA"/>
        </w:rPr>
        <w:t>0吨，</w:t>
      </w:r>
      <w:r>
        <w:rPr>
          <w:rFonts w:hint="default" w:ascii="Times New Roman" w:hAnsi="Times New Roman" w:cs="Times New Roman"/>
          <w:color w:val="auto"/>
          <w:kern w:val="2"/>
          <w:sz w:val="24"/>
          <w:szCs w:val="28"/>
          <w:lang w:val="en-US" w:eastAsia="zh-CN" w:bidi="ar-SA"/>
        </w:rPr>
        <w:t>全部由市环卫</w:t>
      </w:r>
      <w:r>
        <w:rPr>
          <w:rFonts w:hint="default" w:ascii="Times New Roman" w:hAnsi="Times New Roman" w:eastAsia="宋体" w:cs="Times New Roman"/>
          <w:color w:val="auto"/>
          <w:kern w:val="2"/>
          <w:sz w:val="24"/>
          <w:szCs w:val="28"/>
          <w:lang w:val="en-US" w:eastAsia="zh-CN" w:bidi="ar-SA"/>
        </w:rPr>
        <w:t>进行</w:t>
      </w:r>
      <w:r>
        <w:rPr>
          <w:rFonts w:hint="default" w:ascii="Times New Roman" w:hAnsi="Times New Roman" w:cs="Times New Roman"/>
          <w:color w:val="auto"/>
          <w:kern w:val="2"/>
          <w:sz w:val="24"/>
          <w:szCs w:val="28"/>
          <w:lang w:val="en-US" w:eastAsia="zh-CN" w:bidi="ar-SA"/>
        </w:rPr>
        <w:t>焚烧</w:t>
      </w:r>
      <w:r>
        <w:rPr>
          <w:rFonts w:hint="default" w:ascii="Times New Roman" w:hAnsi="Times New Roman" w:eastAsia="宋体" w:cs="Times New Roman"/>
          <w:color w:val="auto"/>
          <w:kern w:val="2"/>
          <w:sz w:val="24"/>
          <w:szCs w:val="28"/>
          <w:lang w:val="en-US" w:eastAsia="zh-CN" w:bidi="ar-SA"/>
        </w:rPr>
        <w:t>无害化</w:t>
      </w:r>
      <w:r>
        <w:rPr>
          <w:rFonts w:hint="default" w:ascii="Times New Roman" w:hAnsi="Times New Roman" w:cs="Times New Roman"/>
          <w:color w:val="auto"/>
          <w:kern w:val="2"/>
          <w:sz w:val="24"/>
          <w:szCs w:val="28"/>
          <w:lang w:val="en-US" w:eastAsia="zh-CN" w:bidi="ar-SA"/>
        </w:rPr>
        <w:t>处理</w:t>
      </w:r>
      <w:r>
        <w:rPr>
          <w:rFonts w:hint="default" w:ascii="Times New Roman" w:hAnsi="Times New Roman" w:eastAsia="宋体" w:cs="Times New Roman"/>
          <w:color w:val="auto"/>
          <w:kern w:val="2"/>
          <w:sz w:val="24"/>
          <w:szCs w:val="28"/>
          <w:lang w:val="en-US" w:eastAsia="zh-CN" w:bidi="ar-SA"/>
        </w:rPr>
        <w:t>，城镇生活垃圾无害化处理率</w:t>
      </w:r>
      <w:r>
        <w:rPr>
          <w:rFonts w:hint="default" w:ascii="Times New Roman" w:hAnsi="Times New Roman" w:cs="Times New Roman"/>
          <w:color w:val="auto"/>
          <w:kern w:val="2"/>
          <w:sz w:val="24"/>
          <w:szCs w:val="28"/>
          <w:lang w:val="en-US" w:eastAsia="zh-CN" w:bidi="ar-SA"/>
        </w:rPr>
        <w:t>95</w:t>
      </w:r>
      <w:r>
        <w:rPr>
          <w:rFonts w:hint="default" w:ascii="Times New Roman" w:hAnsi="Times New Roman" w:eastAsia="宋体" w:cs="Times New Roman"/>
          <w:color w:val="auto"/>
          <w:kern w:val="2"/>
          <w:sz w:val="24"/>
          <w:szCs w:val="28"/>
          <w:lang w:val="en-US" w:eastAsia="zh-CN" w:bidi="ar-SA"/>
        </w:rPr>
        <w:t>%。南湖新区城镇生活垃圾无害化处理率≥80%，达到考核要求。</w:t>
      </w:r>
    </w:p>
    <w:p>
      <w:pPr>
        <w:pStyle w:val="4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bookmarkStart w:id="61" w:name="_Hlk44096832"/>
      <w:bookmarkStart w:id="62" w:name="_Hlk44098528"/>
      <w:r>
        <w:rPr>
          <w:rFonts w:hint="default" w:ascii="Times New Roman" w:hAnsi="Times New Roman" w:eastAsia="宋体" w:cs="Times New Roman"/>
          <w:b/>
          <w:bCs/>
          <w:color w:val="auto"/>
          <w:sz w:val="24"/>
          <w:szCs w:val="24"/>
        </w:rPr>
        <w:t>（4）农村无害化卫生厕所普及</w:t>
      </w:r>
      <w:bookmarkEnd w:id="61"/>
      <w:r>
        <w:rPr>
          <w:rFonts w:hint="default" w:ascii="Times New Roman" w:hAnsi="Times New Roman" w:eastAsia="宋体" w:cs="Times New Roman"/>
          <w:b/>
          <w:bCs/>
          <w:color w:val="auto"/>
          <w:sz w:val="24"/>
          <w:szCs w:val="24"/>
        </w:rPr>
        <w:t>状况</w:t>
      </w:r>
    </w:p>
    <w:bookmarkEnd w:id="62"/>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left"/>
        <w:textAlignment w:val="auto"/>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截至2019年12月底，南湖新区共有无害化厕所约</w:t>
      </w:r>
      <w:r>
        <w:rPr>
          <w:rFonts w:hint="default" w:ascii="Times New Roman" w:hAnsi="Times New Roman" w:cs="Times New Roman"/>
          <w:color w:val="auto"/>
          <w:kern w:val="2"/>
          <w:sz w:val="24"/>
          <w:szCs w:val="28"/>
          <w:lang w:val="en-US" w:eastAsia="zh-CN" w:bidi="ar-SA"/>
        </w:rPr>
        <w:t>1.8</w:t>
      </w:r>
      <w:r>
        <w:rPr>
          <w:rFonts w:hint="default" w:ascii="Times New Roman" w:hAnsi="Times New Roman" w:eastAsia="宋体" w:cs="Times New Roman"/>
          <w:color w:val="auto"/>
          <w:kern w:val="2"/>
          <w:sz w:val="24"/>
          <w:szCs w:val="28"/>
          <w:lang w:val="en-US" w:eastAsia="zh-CN" w:bidi="ar-SA"/>
        </w:rPr>
        <w:t>万户，全区无害化户厕普及率为</w:t>
      </w:r>
      <w:r>
        <w:rPr>
          <w:rFonts w:hint="eastAsia" w:cs="Times New Roman"/>
          <w:color w:val="auto"/>
          <w:kern w:val="2"/>
          <w:sz w:val="24"/>
          <w:szCs w:val="28"/>
          <w:lang w:val="en-US" w:eastAsia="zh-CN" w:bidi="ar-SA"/>
        </w:rPr>
        <w:t>100</w:t>
      </w:r>
      <w:r>
        <w:rPr>
          <w:rFonts w:hint="default" w:ascii="Times New Roman" w:hAnsi="Times New Roman" w:eastAsia="宋体" w:cs="Times New Roman"/>
          <w:color w:val="auto"/>
          <w:kern w:val="2"/>
          <w:sz w:val="24"/>
          <w:szCs w:val="28"/>
          <w:lang w:val="en-US" w:eastAsia="zh-CN" w:bidi="ar-SA"/>
        </w:rPr>
        <w:t>%。达到考核要求。</w:t>
      </w:r>
    </w:p>
    <w:p>
      <w:pPr>
        <w:pStyle w:val="4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）生活废弃物综合利用状况</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目前南湖新区城区已实施垃圾分类，物业小区已全部投放分类垃圾桶，餐余垃圾收运全覆盖。建筑垃圾、大件垃圾、可回收垃圾临时存放点等基础设施的建设已基本完成。</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2017年南湖新区建立了全域统筹的农村生活垃圾分类减量回收体系。积极开展以社区为基本单元的生活垃圾分类试点。南湖新区农村生活垃圾集中收集储运网络健全，监管制度完善。</w:t>
      </w:r>
    </w:p>
    <w:p>
      <w:pPr>
        <w:pStyle w:val="5"/>
        <w:spacing w:before="0" w:after="0" w:line="360" w:lineRule="auto"/>
        <w:ind w:firstLine="0" w:firstLineChars="0"/>
        <w:rPr>
          <w:rFonts w:hint="default" w:ascii="Times New Roman" w:hAnsi="Times New Roman" w:cs="Times New Roman"/>
        </w:rPr>
      </w:pPr>
      <w:r>
        <w:rPr>
          <w:rFonts w:hint="default" w:ascii="Times New Roman" w:hAnsi="Times New Roman" w:cs="Times New Roman"/>
          <w:szCs w:val="24"/>
        </w:rPr>
        <w:t>1.2.1.6生态制度现状</w:t>
      </w:r>
    </w:p>
    <w:p>
      <w:pPr>
        <w:pStyle w:val="42"/>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（1）生态环境保护管理体制逐步建立</w:t>
      </w:r>
    </w:p>
    <w:p>
      <w:pPr>
        <w:pStyle w:val="42"/>
        <w:spacing w:line="360" w:lineRule="auto"/>
        <w:ind w:firstLine="480" w:firstLineChars="200"/>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成立生态环境保护领导机构。2017年8月，成立了以区工委副书记、管委会主任为主任，26个成员单位组成的区生态环境保护委员会，有力地加强了全区生态环境保护工作的领导。明确生态环境保护责任分工。为进一步明确工委、管委会、部门、企事业单位的环保工作责任，制定了《南湖新区环境保护工作责任规定（试行）》。完善环境问题责任追究。为强化环境保护责任，促进生态文明建设，按照“依法依规、实事求是、权责一致、尽职免(减)责、失职追责”的原则，制定了《岳阳南湖新区一般及较大环境问题(事件)责任追究办法(试行)》。</w:t>
      </w:r>
    </w:p>
    <w:p>
      <w:pPr>
        <w:pStyle w:val="42"/>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rPr>
        <w:t>突出生态环境问题整改工作不断加强</w:t>
      </w:r>
    </w:p>
    <w:p>
      <w:pPr>
        <w:pStyle w:val="42"/>
        <w:widowControl w:val="0"/>
        <w:numPr>
          <w:ilvl w:val="0"/>
          <w:numId w:val="0"/>
        </w:numPr>
        <w:spacing w:line="360" w:lineRule="auto"/>
        <w:ind w:firstLine="480" w:firstLineChars="200"/>
        <w:jc w:val="both"/>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积极开展中央环保督察及“回头看”反馈问题整改工作。截止到2020年年底，中央环保督察反馈的13个问题均已完成整改并完成销号。积极开展省级督察反馈问题整改工作。明确部门责任，细化整改措施，积极推进整改。截止到2020年年底，省级环保督察反馈的18个问题均完成整改并完成销号。持续开展岳阳市“洞庭清波”专项行动任务，目前累计完成23项整改</w:t>
      </w:r>
      <w:r>
        <w:rPr>
          <w:rFonts w:hint="eastAsia" w:ascii="Times New Roman" w:hAnsi="Times New Roman" w:eastAsia="宋体" w:cs="Times New Roman"/>
          <w:color w:val="auto"/>
          <w:kern w:val="2"/>
          <w:sz w:val="24"/>
          <w:szCs w:val="28"/>
          <w:lang w:val="en-US" w:eastAsia="zh-CN" w:bidi="ar-SA"/>
        </w:rPr>
        <w:t>任务</w:t>
      </w:r>
      <w:r>
        <w:rPr>
          <w:rFonts w:hint="default" w:ascii="Times New Roman" w:hAnsi="Times New Roman" w:eastAsia="宋体" w:cs="Times New Roman"/>
          <w:color w:val="auto"/>
          <w:kern w:val="2"/>
          <w:sz w:val="24"/>
          <w:szCs w:val="28"/>
          <w:lang w:val="en-US" w:eastAsia="zh-CN" w:bidi="ar-SA"/>
        </w:rPr>
        <w:t>。</w:t>
      </w:r>
    </w:p>
    <w:p>
      <w:pPr>
        <w:pStyle w:val="42"/>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（3）环境监察能力进一步提高</w:t>
      </w:r>
    </w:p>
    <w:p>
      <w:pPr>
        <w:pStyle w:val="42"/>
        <w:widowControl w:val="0"/>
        <w:numPr>
          <w:ilvl w:val="0"/>
          <w:numId w:val="0"/>
        </w:numPr>
        <w:spacing w:line="360" w:lineRule="auto"/>
        <w:ind w:firstLine="480" w:firstLineChars="200"/>
        <w:jc w:val="both"/>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推进网格化环境监管体系建设及污染源“双随机”监管。将全区24个社区、村划为24个监管网格，设置24个网格长，开展日常环境监管工作。建立污染源监管动态信息库，将</w:t>
      </w:r>
      <w:r>
        <w:rPr>
          <w:rFonts w:hint="default" w:ascii="Times New Roman" w:hAnsi="Times New Roman" w:eastAsia="宋体" w:cs="Times New Roman"/>
          <w:color w:val="auto"/>
          <w:kern w:val="2"/>
          <w:sz w:val="24"/>
          <w:szCs w:val="28"/>
          <w:highlight w:val="none"/>
          <w:lang w:val="en-US" w:eastAsia="zh-CN" w:bidi="ar-SA"/>
        </w:rPr>
        <w:t>全区</w:t>
      </w:r>
      <w:r>
        <w:rPr>
          <w:rFonts w:hint="eastAsia" w:ascii="Times New Roman" w:hAnsi="Times New Roman" w:eastAsia="宋体" w:cs="Times New Roman"/>
          <w:color w:val="auto"/>
          <w:kern w:val="2"/>
          <w:sz w:val="24"/>
          <w:szCs w:val="28"/>
          <w:highlight w:val="none"/>
          <w:lang w:val="en-US" w:eastAsia="zh-CN" w:bidi="ar-SA"/>
        </w:rPr>
        <w:t>27</w:t>
      </w:r>
      <w:r>
        <w:rPr>
          <w:rFonts w:hint="default" w:ascii="Times New Roman" w:hAnsi="Times New Roman" w:eastAsia="宋体" w:cs="Times New Roman"/>
          <w:color w:val="auto"/>
          <w:kern w:val="2"/>
          <w:sz w:val="24"/>
          <w:szCs w:val="28"/>
          <w:highlight w:val="none"/>
          <w:lang w:val="en-US" w:eastAsia="zh-CN" w:bidi="ar-SA"/>
        </w:rPr>
        <w:t>家一般排污企业，1家重点排污企业</w:t>
      </w:r>
      <w:r>
        <w:rPr>
          <w:rFonts w:hint="default" w:ascii="Times New Roman" w:hAnsi="Times New Roman" w:eastAsia="宋体" w:cs="Times New Roman"/>
          <w:color w:val="auto"/>
          <w:kern w:val="2"/>
          <w:sz w:val="24"/>
          <w:szCs w:val="28"/>
          <w:lang w:val="en-US" w:eastAsia="zh-CN" w:bidi="ar-SA"/>
        </w:rPr>
        <w:t>纳入其中，认真组织开展日常监管。</w:t>
      </w:r>
    </w:p>
    <w:p>
      <w:pPr>
        <w:pStyle w:val="42"/>
        <w:widowControl w:val="0"/>
        <w:numPr>
          <w:ilvl w:val="0"/>
          <w:numId w:val="0"/>
        </w:numPr>
        <w:spacing w:line="360" w:lineRule="auto"/>
        <w:ind w:firstLine="480" w:firstLineChars="200"/>
        <w:jc w:val="both"/>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加强污染纠纷调处力度。“十三五”期间，共接处各类生态环境方面投诉390起，做到了件件有处理、宗宗有回复。对美食街重点区域开展执法检查，督促投诉较多的“恒大名都”、“岳州帝苑”、“岳阳市游泳学校”等噪音扰民问题进行整改，切实维护了人民群众的环境权益。</w:t>
      </w:r>
    </w:p>
    <w:p>
      <w:pPr>
        <w:pStyle w:val="42"/>
        <w:spacing w:line="360" w:lineRule="auto"/>
        <w:ind w:firstLine="480" w:firstLineChars="200"/>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积极开展各类专项行动。以环境保护违规建设项目清理整治行动、长江经济带环境违法行为“百日攻坚”大整治、环境安全隐患大排查、危险废物规范化管理专项行动、“环湖利剑”行动、“洞庭清波”专项行动</w:t>
      </w:r>
      <w:r>
        <w:rPr>
          <w:rFonts w:hint="eastAsia" w:ascii="Times New Roman" w:hAnsi="Times New Roman" w:eastAsia="宋体" w:cs="Times New Roman"/>
          <w:color w:val="auto"/>
          <w:kern w:val="2"/>
          <w:sz w:val="24"/>
          <w:szCs w:val="28"/>
          <w:lang w:val="en-US" w:eastAsia="zh-CN" w:bidi="ar-SA"/>
        </w:rPr>
        <w:t>、</w:t>
      </w:r>
      <w:r>
        <w:rPr>
          <w:rFonts w:hint="default" w:ascii="Times New Roman" w:hAnsi="Times New Roman" w:eastAsia="宋体" w:cs="Times New Roman"/>
          <w:color w:val="auto"/>
          <w:kern w:val="2"/>
          <w:sz w:val="24"/>
          <w:szCs w:val="28"/>
          <w:lang w:val="en-US" w:eastAsia="zh-CN" w:bidi="ar-SA"/>
        </w:rPr>
        <w:t>环境执法大练兵活动等专项行动为抓手，严惩各类环境违法行为，共办理行政处罚案件11件，罚款24.1万元，关停违法企业17家。</w:t>
      </w:r>
    </w:p>
    <w:p>
      <w:pPr>
        <w:pStyle w:val="42"/>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（4）环境管理制度进一步完善</w:t>
      </w:r>
    </w:p>
    <w:p>
      <w:pPr>
        <w:pStyle w:val="42"/>
        <w:widowControl w:val="0"/>
        <w:numPr>
          <w:ilvl w:val="0"/>
          <w:numId w:val="0"/>
        </w:numPr>
        <w:spacing w:line="360" w:lineRule="auto"/>
        <w:ind w:firstLine="480" w:firstLineChars="200"/>
        <w:jc w:val="both"/>
        <w:rPr>
          <w:rFonts w:hint="eastAsia"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严把项目审批关。坚持把建设项目环境管理作为控制新污染源的重要手段，严把建设项目审批准入门槛。</w:t>
      </w:r>
      <w:r>
        <w:rPr>
          <w:rFonts w:hint="eastAsia" w:ascii="Times New Roman" w:hAnsi="Times New Roman" w:eastAsia="宋体" w:cs="Times New Roman"/>
          <w:color w:val="auto"/>
          <w:kern w:val="2"/>
          <w:sz w:val="24"/>
          <w:szCs w:val="28"/>
          <w:lang w:val="en-US" w:eastAsia="zh-CN" w:bidi="ar-SA"/>
        </w:rPr>
        <w:t>“十三五”</w:t>
      </w:r>
      <w:r>
        <w:rPr>
          <w:rFonts w:hint="default" w:ascii="Times New Roman" w:hAnsi="Times New Roman" w:eastAsia="宋体" w:cs="Times New Roman"/>
          <w:color w:val="auto"/>
          <w:kern w:val="2"/>
          <w:sz w:val="24"/>
          <w:szCs w:val="28"/>
          <w:lang w:val="en-US" w:eastAsia="zh-CN" w:bidi="ar-SA"/>
        </w:rPr>
        <w:t>期间，共办理建设项目环境影响评价525个，其中审批建设项目78个，登记表备案447个，做好了项目事前、事中、事后信息公示工作。</w:t>
      </w:r>
    </w:p>
    <w:p>
      <w:pPr>
        <w:pStyle w:val="42"/>
        <w:widowControl w:val="0"/>
        <w:numPr>
          <w:ilvl w:val="0"/>
          <w:numId w:val="0"/>
        </w:numPr>
        <w:spacing w:line="360" w:lineRule="auto"/>
        <w:ind w:firstLine="480" w:firstLineChars="200"/>
        <w:jc w:val="both"/>
        <w:rPr>
          <w:rFonts w:hint="eastAsia"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推进“放管服”改革。落实“最多跑一次”改革，进一步简化审批手续，缩短审批时间，对于权限范围内的项目，坚持急事急办、特事特办原则，随来随办，对需省、市审批的项目，责成专人负责，确保项目按期建设、投产。</w:t>
      </w:r>
    </w:p>
    <w:p>
      <w:pPr>
        <w:pStyle w:val="42"/>
        <w:widowControl w:val="0"/>
        <w:numPr>
          <w:ilvl w:val="0"/>
          <w:numId w:val="0"/>
        </w:numPr>
        <w:spacing w:line="360" w:lineRule="auto"/>
        <w:ind w:firstLine="480" w:firstLineChars="200"/>
        <w:jc w:val="both"/>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做好排污许可登记。完成全区42家企业在排污许可证清理整顿系统的录入，目前已有36家企业办理排污许可证，已关闭2家，停产4家。</w:t>
      </w:r>
    </w:p>
    <w:p>
      <w:pPr>
        <w:pStyle w:val="5"/>
        <w:spacing w:before="0" w:after="0" w:line="360" w:lineRule="auto"/>
        <w:ind w:firstLine="0" w:firstLineChars="0"/>
        <w:rPr>
          <w:rFonts w:hint="default" w:ascii="Times New Roman" w:hAnsi="Times New Roman" w:cs="Times New Roman"/>
          <w:b/>
          <w:bCs/>
          <w:sz w:val="24"/>
          <w:szCs w:val="28"/>
        </w:rPr>
      </w:pPr>
      <w:r>
        <w:rPr>
          <w:rFonts w:hint="default" w:ascii="Times New Roman" w:hAnsi="Times New Roman" w:cs="Times New Roman"/>
          <w:szCs w:val="24"/>
        </w:rPr>
        <w:t>1.</w:t>
      </w:r>
      <w:r>
        <w:rPr>
          <w:rFonts w:hint="default" w:ascii="Times New Roman" w:hAnsi="Times New Roman" w:cs="Times New Roman"/>
          <w:szCs w:val="24"/>
          <w:lang w:val="en-US" w:eastAsia="zh-CN"/>
        </w:rPr>
        <w:t>2</w:t>
      </w:r>
      <w:r>
        <w:rPr>
          <w:rFonts w:hint="default" w:ascii="Times New Roman" w:hAnsi="Times New Roman" w:cs="Times New Roman"/>
          <w:szCs w:val="24"/>
        </w:rPr>
        <w:t>.1.</w:t>
      </w:r>
      <w:r>
        <w:rPr>
          <w:rFonts w:hint="default" w:ascii="Times New Roman" w:hAnsi="Times New Roman" w:cs="Times New Roman"/>
          <w:szCs w:val="24"/>
          <w:lang w:val="en-US" w:eastAsia="zh-CN"/>
        </w:rPr>
        <w:t>7</w:t>
      </w:r>
      <w:r>
        <w:rPr>
          <w:rFonts w:hint="default" w:ascii="Times New Roman" w:hAnsi="Times New Roman" w:cs="Times New Roman"/>
          <w:szCs w:val="24"/>
        </w:rPr>
        <w:t>生态环境保护</w:t>
      </w:r>
      <w:r>
        <w:rPr>
          <w:rFonts w:hint="eastAsia" w:ascii="Times New Roman" w:hAnsi="Times New Roman" w:cs="Times New Roman"/>
          <w:szCs w:val="24"/>
          <w:lang w:eastAsia="zh-CN"/>
        </w:rPr>
        <w:t>治理</w:t>
      </w:r>
      <w:r>
        <w:rPr>
          <w:rFonts w:hint="default" w:ascii="Times New Roman" w:hAnsi="Times New Roman" w:cs="Times New Roman"/>
          <w:szCs w:val="24"/>
        </w:rPr>
        <w:t>成效</w:t>
      </w:r>
    </w:p>
    <w:p>
      <w:pPr>
        <w:spacing w:line="360" w:lineRule="auto"/>
        <w:ind w:firstLine="480"/>
        <w:rPr>
          <w:rFonts w:hint="default" w:ascii="Times New Roman" w:hAnsi="Times New Roman" w:cs="Times New Roman"/>
          <w:b/>
          <w:bCs/>
          <w:sz w:val="24"/>
          <w:szCs w:val="28"/>
        </w:rPr>
      </w:pPr>
      <w:r>
        <w:rPr>
          <w:rFonts w:hint="default" w:ascii="Times New Roman" w:hAnsi="Times New Roman" w:cs="Times New Roman"/>
          <w:b/>
          <w:bCs/>
          <w:sz w:val="24"/>
          <w:szCs w:val="28"/>
        </w:rPr>
        <w:t>（1）蓝天保卫战首战告捷</w:t>
      </w:r>
    </w:p>
    <w:p>
      <w:pPr>
        <w:spacing w:line="360" w:lineRule="auto"/>
        <w:ind w:firstLine="480" w:firstLineChars="200"/>
        <w:jc w:val="left"/>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大气污染防治方面。一是重点整治建筑施工扬尘污染，对未落实扬尘防治措施的建筑工地实施处罚；二是完成餐饮油烟整治任务390家，另有30家正在落实中；三是加强挥发性有机物污染治理，完成</w:t>
      </w:r>
      <w:r>
        <w:rPr>
          <w:rFonts w:hint="default" w:ascii="Times New Roman" w:hAnsi="Times New Roman" w:cs="Times New Roman"/>
          <w:color w:val="auto"/>
          <w:sz w:val="24"/>
          <w:szCs w:val="28"/>
          <w:highlight w:val="none"/>
          <w:lang w:val="en-US" w:eastAsia="zh-CN"/>
        </w:rPr>
        <w:t>1</w:t>
      </w:r>
      <w:r>
        <w:rPr>
          <w:rFonts w:hint="eastAsia" w:cs="Times New Roman"/>
          <w:color w:val="auto"/>
          <w:sz w:val="24"/>
          <w:szCs w:val="28"/>
          <w:highlight w:val="none"/>
          <w:lang w:val="en-US" w:eastAsia="zh-CN"/>
        </w:rPr>
        <w:t>3</w:t>
      </w:r>
      <w:r>
        <w:rPr>
          <w:rFonts w:hint="default" w:ascii="Times New Roman" w:hAnsi="Times New Roman" w:cs="Times New Roman"/>
          <w:color w:val="auto"/>
          <w:sz w:val="24"/>
          <w:szCs w:val="28"/>
          <w:highlight w:val="none"/>
          <w:lang w:val="en-US" w:eastAsia="zh-CN"/>
        </w:rPr>
        <w:t>家工业涂装、包装印刷</w:t>
      </w:r>
      <w:r>
        <w:rPr>
          <w:rFonts w:hint="eastAsia" w:cs="Times New Roman"/>
          <w:color w:val="auto"/>
          <w:sz w:val="24"/>
          <w:szCs w:val="28"/>
          <w:highlight w:val="none"/>
          <w:lang w:val="en-US" w:eastAsia="zh-CN"/>
        </w:rPr>
        <w:t>、</w:t>
      </w:r>
      <w:r>
        <w:rPr>
          <w:rFonts w:hint="default" w:ascii="Times New Roman" w:hAnsi="Times New Roman" w:cs="Times New Roman"/>
          <w:color w:val="auto"/>
          <w:sz w:val="24"/>
          <w:szCs w:val="28"/>
          <w:highlight w:val="none"/>
          <w:lang w:val="en-US" w:eastAsia="zh-CN"/>
        </w:rPr>
        <w:t>家具制造</w:t>
      </w:r>
      <w:r>
        <w:rPr>
          <w:rFonts w:hint="eastAsia" w:cs="Times New Roman"/>
          <w:color w:val="auto"/>
          <w:sz w:val="24"/>
          <w:szCs w:val="28"/>
          <w:highlight w:val="none"/>
          <w:lang w:val="en-US" w:eastAsia="zh-CN"/>
        </w:rPr>
        <w:t>和加油站</w:t>
      </w:r>
      <w:r>
        <w:rPr>
          <w:rFonts w:hint="default" w:ascii="Times New Roman" w:hAnsi="Times New Roman" w:cs="Times New Roman"/>
          <w:color w:val="auto"/>
          <w:sz w:val="24"/>
          <w:szCs w:val="28"/>
          <w:highlight w:val="none"/>
          <w:lang w:val="en-US" w:eastAsia="zh-CN"/>
        </w:rPr>
        <w:t>等行业企业</w:t>
      </w:r>
      <w:r>
        <w:rPr>
          <w:rFonts w:hint="default" w:ascii="Times New Roman" w:hAnsi="Times New Roman" w:cs="Times New Roman"/>
          <w:color w:val="auto"/>
          <w:sz w:val="24"/>
          <w:szCs w:val="28"/>
          <w:lang w:val="en-US" w:eastAsia="zh-CN"/>
        </w:rPr>
        <w:t>的挥发性有机物综合治理；</w:t>
      </w:r>
      <w:r>
        <w:rPr>
          <w:rFonts w:hint="eastAsia" w:cs="Times New Roman"/>
          <w:color w:val="auto"/>
          <w:sz w:val="24"/>
          <w:szCs w:val="28"/>
          <w:lang w:val="en-US" w:eastAsia="zh-CN"/>
        </w:rPr>
        <w:t>四是</w:t>
      </w:r>
      <w:r>
        <w:rPr>
          <w:rFonts w:hint="default" w:ascii="Times New Roman" w:hAnsi="Times New Roman" w:cs="Times New Roman"/>
          <w:sz w:val="24"/>
          <w:szCs w:val="28"/>
          <w:lang w:val="en-US" w:eastAsia="zh-CN"/>
        </w:rPr>
        <w:t>稳步推进工业企业“退二进三”</w:t>
      </w:r>
      <w:r>
        <w:rPr>
          <w:rFonts w:hint="eastAsia" w:ascii="Times New Roman" w:hAnsi="Times New Roman" w:cs="Times New Roman"/>
          <w:sz w:val="24"/>
          <w:szCs w:val="28"/>
          <w:lang w:val="en-US" w:eastAsia="zh-CN"/>
        </w:rPr>
        <w:t>，</w:t>
      </w:r>
      <w:r>
        <w:rPr>
          <w:rFonts w:hint="eastAsia" w:cs="Times New Roman"/>
          <w:color w:val="auto"/>
          <w:sz w:val="24"/>
          <w:szCs w:val="28"/>
          <w:lang w:val="en-US" w:eastAsia="zh-CN"/>
        </w:rPr>
        <w:t>关停退出工业企业20余家，四是全面淘汰、改造燃煤小锅炉，共淘汰、改造辖区内10家共22.6蒸吨燃煤小锅炉；五</w:t>
      </w:r>
      <w:r>
        <w:rPr>
          <w:rFonts w:hint="default" w:ascii="Times New Roman" w:hAnsi="Times New Roman" w:cs="Times New Roman"/>
          <w:color w:val="auto"/>
          <w:sz w:val="24"/>
          <w:szCs w:val="28"/>
          <w:lang w:val="en-US" w:eastAsia="zh-CN"/>
        </w:rPr>
        <w:t>是完成黄标车及老旧柴油货车淘汰任务，共计淘汰黄标车106台、老旧柴油货车2台。</w:t>
      </w:r>
    </w:p>
    <w:p>
      <w:pPr>
        <w:spacing w:line="360" w:lineRule="auto"/>
        <w:ind w:firstLine="480"/>
        <w:rPr>
          <w:rFonts w:hint="default" w:ascii="Times New Roman" w:hAnsi="Times New Roman" w:cs="Times New Roman"/>
          <w:b/>
          <w:bCs/>
          <w:sz w:val="24"/>
          <w:szCs w:val="28"/>
        </w:rPr>
      </w:pPr>
      <w:r>
        <w:rPr>
          <w:rFonts w:hint="default" w:ascii="Times New Roman" w:hAnsi="Times New Roman" w:cs="Times New Roman"/>
          <w:b/>
          <w:bCs/>
          <w:sz w:val="24"/>
          <w:szCs w:val="28"/>
        </w:rPr>
        <w:t>（2）碧水攻坚战初见成效</w:t>
      </w:r>
    </w:p>
    <w:p>
      <w:pPr>
        <w:spacing w:line="360" w:lineRule="auto"/>
        <w:ind w:firstLine="480" w:firstLineChars="200"/>
        <w:jc w:val="left"/>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水污染防治方面。一是全面推行“河湖长制”。加强南湖水环境综合治理，完成天灯咀、蔡家、刘山庙等片区截污管网建设，黄梅港上游生态环境整治工程已完工，三峡集团湖滨片区截污管网及龙山生活污水分散性治理工程先后启动建设，湖滨污水处理厂提升到一级A排放标准，完成17个排污口和8处城市黑臭水体的整治工作</w:t>
      </w:r>
      <w:r>
        <w:rPr>
          <w:rFonts w:hint="eastAsia" w:cs="Times New Roman"/>
          <w:color w:val="auto"/>
          <w:sz w:val="24"/>
          <w:szCs w:val="28"/>
          <w:lang w:val="en-US" w:eastAsia="zh-CN"/>
        </w:rPr>
        <w:t>。</w:t>
      </w:r>
      <w:r>
        <w:rPr>
          <w:rFonts w:hint="default" w:ascii="Times New Roman" w:hAnsi="Times New Roman" w:cs="Times New Roman"/>
          <w:color w:val="auto"/>
          <w:sz w:val="24"/>
          <w:szCs w:val="28"/>
          <w:highlight w:val="none"/>
          <w:lang w:val="en-US" w:eastAsia="zh-CN"/>
        </w:rPr>
        <w:t>加强8处已完成整治任务的黑臭水体监管，严防反弹</w:t>
      </w:r>
      <w:r>
        <w:rPr>
          <w:rFonts w:hint="eastAsia" w:cs="Times New Roman"/>
          <w:color w:val="auto"/>
          <w:sz w:val="24"/>
          <w:szCs w:val="28"/>
          <w:highlight w:val="none"/>
          <w:lang w:val="en-US" w:eastAsia="zh-CN"/>
        </w:rPr>
        <w:t>，力争实现长制久清</w:t>
      </w:r>
      <w:r>
        <w:rPr>
          <w:rFonts w:hint="default" w:ascii="Times New Roman" w:hAnsi="Times New Roman" w:cs="Times New Roman"/>
          <w:color w:val="auto"/>
          <w:sz w:val="24"/>
          <w:szCs w:val="28"/>
          <w:lang w:val="en-US" w:eastAsia="zh-CN"/>
        </w:rPr>
        <w:t>。二是开展洞庭湖生态环境保护专项行动，对环湖涉水企业进行仔细排查，对直接污染洞庭湖水域的岳阳市牛羊定点屠宰场和太平咀、湖州、月形湖等3家砂石堆场全部实行关停清理。完成洞庭湖禁捕退捕工作，共收回捕捞证106本，回收渔船138条，清理无主渔船2艘，肢解136条，补偿渔民资金611.0317万元。三是着力开展南湖整治工作，关停哥弟土菜馆、明月楼等8家排污单位，加强药物投放力度，投放各类生物药剂6119.45吨，投放400余万元治理鱼苗。建设南湖水质自动监测项目，对南湖水质进行全面、实时的监测。</w:t>
      </w:r>
    </w:p>
    <w:p>
      <w:pPr>
        <w:spacing w:line="360" w:lineRule="auto"/>
        <w:ind w:firstLine="480" w:firstLineChars="200"/>
        <w:jc w:val="left"/>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对南湖新区所有废水排污口进行详细调查，共计44个排污口，目前南湖新区仍在开展入河排污口溯源工作，预计于年底完成。</w:t>
      </w:r>
    </w:p>
    <w:p>
      <w:pPr>
        <w:spacing w:line="360" w:lineRule="auto"/>
        <w:ind w:firstLine="482" w:firstLineChars="200"/>
        <w:rPr>
          <w:rFonts w:hint="default"/>
          <w:b/>
          <w:bCs/>
          <w:sz w:val="24"/>
          <w:szCs w:val="28"/>
          <w:lang w:val="en-US" w:eastAsia="zh-CN"/>
        </w:rPr>
      </w:pPr>
      <w:r>
        <w:rPr>
          <w:rFonts w:hint="default"/>
          <w:b/>
          <w:bCs/>
          <w:sz w:val="24"/>
          <w:szCs w:val="28"/>
          <w:lang w:val="en-US" w:eastAsia="zh-CN"/>
        </w:rPr>
        <w:t>（3）净土持久战稳步推进</w:t>
      </w:r>
    </w:p>
    <w:p>
      <w:pPr>
        <w:spacing w:line="360" w:lineRule="auto"/>
        <w:ind w:firstLine="480" w:firstLineChars="200"/>
        <w:rPr>
          <w:rFonts w:hint="default"/>
          <w:sz w:val="24"/>
          <w:szCs w:val="28"/>
          <w:lang w:val="en-US" w:eastAsia="zh-CN"/>
        </w:rPr>
      </w:pPr>
      <w:r>
        <w:rPr>
          <w:rFonts w:hint="default"/>
          <w:sz w:val="24"/>
          <w:szCs w:val="28"/>
          <w:lang w:val="en-US" w:eastAsia="zh-CN"/>
        </w:rPr>
        <w:t>土壤污染防治方面。一是完成全区土壤工业污染源、农业污染源及生活污染源调查工作，确定全区共有2处为遗留尾矿区，编制土壤污染源、污染地块调查报告。二是完成重点企业行业用地调查，对全区1处重点企业行业用地进行全面调查，全面启动历史遗留污染问题治理。三是积极落实岳阳蓝天冶炼厂土壤治理项目，目前</w:t>
      </w:r>
      <w:r>
        <w:rPr>
          <w:rFonts w:hint="eastAsia"/>
          <w:sz w:val="24"/>
          <w:szCs w:val="28"/>
          <w:lang w:val="en-US" w:eastAsia="zh-CN"/>
        </w:rPr>
        <w:t>已完成</w:t>
      </w:r>
      <w:r>
        <w:rPr>
          <w:rFonts w:hint="default"/>
          <w:sz w:val="24"/>
          <w:szCs w:val="28"/>
          <w:lang w:val="en-US" w:eastAsia="zh-CN"/>
        </w:rPr>
        <w:t>修复工作</w:t>
      </w:r>
      <w:r>
        <w:rPr>
          <w:rFonts w:hint="eastAsia"/>
          <w:sz w:val="24"/>
          <w:szCs w:val="28"/>
          <w:lang w:val="en-US" w:eastAsia="zh-CN"/>
        </w:rPr>
        <w:t>及</w:t>
      </w:r>
      <w:r>
        <w:rPr>
          <w:rFonts w:hint="default"/>
          <w:sz w:val="24"/>
          <w:szCs w:val="28"/>
          <w:lang w:val="en-US" w:eastAsia="zh-CN"/>
        </w:rPr>
        <w:t>效果评估工作。</w:t>
      </w:r>
    </w:p>
    <w:p>
      <w:pPr>
        <w:spacing w:line="360" w:lineRule="auto"/>
        <w:ind w:firstLine="482" w:firstLineChars="200"/>
        <w:rPr>
          <w:rFonts w:hint="default"/>
          <w:b/>
          <w:bCs/>
          <w:sz w:val="24"/>
          <w:szCs w:val="28"/>
          <w:lang w:val="en-US" w:eastAsia="zh-CN"/>
        </w:rPr>
      </w:pPr>
      <w:r>
        <w:rPr>
          <w:rFonts w:hint="default"/>
          <w:b/>
          <w:bCs/>
          <w:sz w:val="24"/>
          <w:szCs w:val="28"/>
          <w:lang w:val="en-US" w:eastAsia="zh-CN"/>
        </w:rPr>
        <w:t>（4）城乡生态环境持续改善</w:t>
      </w:r>
    </w:p>
    <w:p>
      <w:pPr>
        <w:spacing w:line="360" w:lineRule="auto"/>
        <w:ind w:firstLine="480" w:firstLineChars="200"/>
        <w:rPr>
          <w:rFonts w:hint="default"/>
          <w:sz w:val="24"/>
          <w:szCs w:val="28"/>
          <w:lang w:val="en-US" w:eastAsia="zh-CN"/>
        </w:rPr>
      </w:pPr>
      <w:r>
        <w:rPr>
          <w:rFonts w:hint="default"/>
          <w:sz w:val="24"/>
          <w:szCs w:val="28"/>
          <w:lang w:val="en-US" w:eastAsia="zh-CN"/>
        </w:rPr>
        <w:t>辖区范围内实施全面禁养，</w:t>
      </w:r>
      <w:r>
        <w:rPr>
          <w:rFonts w:hint="eastAsia"/>
          <w:sz w:val="24"/>
          <w:szCs w:val="28"/>
          <w:lang w:val="en-US" w:eastAsia="zh-CN"/>
        </w:rPr>
        <w:t>已于2021年之前</w:t>
      </w:r>
      <w:r>
        <w:rPr>
          <w:rFonts w:hint="default"/>
          <w:sz w:val="24"/>
          <w:szCs w:val="28"/>
          <w:lang w:val="en-US" w:eastAsia="zh-CN"/>
        </w:rPr>
        <w:t>取缔生猪养殖场494家、退养生猪42745头、牛羊675头；推进“厕所革命”，建成22处星级旅游公厕，改造农村旱厕，无害化卫生厕所普及率100%；加强饮用水源保护，完成双塘村“千人以上”水源地划分工作；投入近500万元，解决全区1.5万农村人口的饮用水安全问题。</w:t>
      </w:r>
    </w:p>
    <w:p>
      <w:pPr>
        <w:pStyle w:val="3"/>
        <w:rPr>
          <w:rFonts w:hint="eastAsia" w:ascii="Times New Roman" w:hAnsi="Times New Roman" w:eastAsia="宋体" w:cs="Times New Roman"/>
          <w:lang w:eastAsia="zh-CN"/>
        </w:rPr>
      </w:pPr>
      <w:bookmarkStart w:id="63" w:name="_Toc45128895"/>
      <w:bookmarkStart w:id="64" w:name="_Toc48404687"/>
      <w:bookmarkStart w:id="65" w:name="_Toc45134563"/>
      <w:bookmarkStart w:id="66" w:name="_Toc1334"/>
      <w:r>
        <w:rPr>
          <w:rFonts w:hint="default" w:ascii="Times New Roman" w:hAnsi="Times New Roman" w:cs="Times New Roman"/>
          <w:color w:val="000000"/>
        </w:rPr>
        <w:t xml:space="preserve">1.3 </w:t>
      </w:r>
      <w:bookmarkEnd w:id="63"/>
      <w:bookmarkEnd w:id="64"/>
      <w:bookmarkEnd w:id="65"/>
      <w:r>
        <w:rPr>
          <w:rFonts w:hint="eastAsia" w:ascii="Times New Roman" w:hAnsi="Times New Roman" w:cs="Times New Roman"/>
          <w:color w:val="000000"/>
          <w:lang w:eastAsia="zh-CN"/>
        </w:rPr>
        <w:t>存在的问题</w:t>
      </w:r>
      <w:bookmarkEnd w:id="66"/>
    </w:p>
    <w:p>
      <w:pPr>
        <w:pStyle w:val="4"/>
        <w:spacing w:line="360" w:lineRule="auto"/>
        <w:rPr>
          <w:rFonts w:hint="default" w:ascii="Times New Roman" w:hAnsi="Times New Roman" w:cs="Times New Roman"/>
          <w:sz w:val="24"/>
          <w:szCs w:val="24"/>
        </w:rPr>
      </w:pPr>
      <w:bookmarkStart w:id="67" w:name="_Toc42069008"/>
      <w:bookmarkStart w:id="68" w:name="_Toc48404689"/>
      <w:bookmarkStart w:id="69" w:name="_Toc33955547"/>
      <w:bookmarkStart w:id="70" w:name="_Toc6734"/>
      <w:bookmarkStart w:id="71" w:name="_Toc3198"/>
      <w:bookmarkStart w:id="72" w:name="_Toc6371"/>
      <w:bookmarkStart w:id="73" w:name="_Toc22287"/>
      <w:bookmarkStart w:id="74" w:name="_Toc45134565"/>
      <w:bookmarkStart w:id="75" w:name="_Toc45128897"/>
      <w:r>
        <w:rPr>
          <w:rFonts w:hint="default" w:ascii="Times New Roman" w:hAnsi="Times New Roman" w:cs="Times New Roman"/>
          <w:sz w:val="24"/>
          <w:szCs w:val="24"/>
        </w:rPr>
        <w:t>1.3.</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生态环境保护与建设的压力和挑战</w:t>
      </w:r>
      <w:bookmarkEnd w:id="67"/>
      <w:bookmarkEnd w:id="68"/>
      <w:bookmarkEnd w:id="69"/>
      <w:bookmarkEnd w:id="70"/>
      <w:bookmarkEnd w:id="71"/>
      <w:bookmarkEnd w:id="72"/>
      <w:bookmarkEnd w:id="73"/>
      <w:bookmarkEnd w:id="74"/>
      <w:bookmarkEnd w:id="75"/>
    </w:p>
    <w:p>
      <w:pPr>
        <w:pStyle w:val="5"/>
        <w:spacing w:before="0" w:after="0" w:line="360" w:lineRule="auto"/>
        <w:ind w:firstLine="0" w:firstLineChars="0"/>
        <w:rPr>
          <w:rFonts w:hint="default" w:ascii="Times New Roman" w:hAnsi="Times New Roman" w:cs="Times New Roman"/>
          <w:color w:val="auto"/>
          <w:sz w:val="24"/>
          <w:szCs w:val="24"/>
        </w:rPr>
      </w:pPr>
      <w:bookmarkStart w:id="76" w:name="_Toc33955548"/>
      <w:r>
        <w:rPr>
          <w:rFonts w:hint="default" w:ascii="Times New Roman" w:hAnsi="Times New Roman" w:cs="Times New Roman"/>
          <w:color w:val="auto"/>
          <w:sz w:val="24"/>
          <w:szCs w:val="24"/>
        </w:rPr>
        <w:t>1.3.</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.1生态环境质量仍然存在较大的压力</w:t>
      </w:r>
      <w:bookmarkEnd w:id="76"/>
    </w:p>
    <w:p>
      <w:pPr>
        <w:spacing w:line="360" w:lineRule="auto"/>
        <w:ind w:firstLine="482"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b/>
          <w:bCs/>
          <w:color w:val="auto"/>
          <w:sz w:val="24"/>
          <w:szCs w:val="24"/>
        </w:rPr>
        <w:t>（1）水环境压力：</w:t>
      </w:r>
      <w:r>
        <w:rPr>
          <w:rFonts w:hint="default" w:ascii="Times New Roman" w:hAnsi="Times New Roman" w:cs="Times New Roman"/>
          <w:color w:val="auto"/>
          <w:sz w:val="24"/>
          <w:szCs w:val="24"/>
        </w:rPr>
        <w:t>①</w:t>
      </w:r>
      <w:r>
        <w:rPr>
          <w:rFonts w:hint="default" w:ascii="Times New Roman" w:hAnsi="Times New Roman" w:cs="Times New Roman"/>
          <w:color w:val="auto"/>
          <w:sz w:val="24"/>
          <w:szCs w:val="24"/>
          <w:lang w:eastAsia="zh-CN"/>
        </w:rPr>
        <w:t>南湖上游入湖支流水质差，南港河、北港河常年为Ⅴ类或劣Ⅴ；王家河经过清淤后上游为Ⅳ类，下游为Ⅴ类；黄梅港河经过治理后为Ⅴ类水体</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南湖主湖作为半封闭行水域，自净能力有限，水环境质量受外源性污染影响很大；</w:t>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lang w:eastAsia="zh-CN"/>
        </w:rPr>
        <w:t>管网建设不完全，</w:t>
      </w:r>
      <w:r>
        <w:rPr>
          <w:rFonts w:hint="default" w:ascii="Times New Roman" w:hAnsi="Times New Roman" w:cs="Times New Roman"/>
          <w:color w:val="auto"/>
          <w:sz w:val="24"/>
          <w:szCs w:val="24"/>
        </w:rPr>
        <w:t>域内雨污分流比例不高，现有排污管道的截污比偏低，影响</w:t>
      </w:r>
      <w:r>
        <w:rPr>
          <w:rFonts w:hint="eastAsia" w:cs="Times New Roman"/>
          <w:color w:val="auto"/>
          <w:sz w:val="24"/>
          <w:szCs w:val="24"/>
          <w:lang w:eastAsia="zh-CN"/>
        </w:rPr>
        <w:t>南湖</w:t>
      </w:r>
      <w:r>
        <w:rPr>
          <w:rFonts w:hint="default" w:ascii="Times New Roman" w:hAnsi="Times New Roman" w:cs="Times New Roman"/>
          <w:color w:val="auto"/>
          <w:sz w:val="24"/>
          <w:szCs w:val="24"/>
        </w:rPr>
        <w:t>水环境质量。</w:t>
      </w:r>
      <w:r>
        <w:rPr>
          <w:rFonts w:hint="default" w:ascii="Times New Roman" w:hAnsi="Times New Roman" w:cs="Times New Roman"/>
          <w:color w:val="auto"/>
          <w:sz w:val="24"/>
          <w:szCs w:val="24"/>
          <w:lang w:eastAsia="zh-CN"/>
        </w:rPr>
        <w:t>③面源污染突出，南湖流域集雨范围内，</w:t>
      </w:r>
      <w:r>
        <w:rPr>
          <w:rFonts w:hint="eastAsia" w:cs="Times New Roman"/>
          <w:color w:val="auto"/>
          <w:sz w:val="24"/>
          <w:szCs w:val="24"/>
          <w:lang w:eastAsia="zh-CN"/>
        </w:rPr>
        <w:t>部分城中村环境卫生整治不到位，</w:t>
      </w:r>
      <w:r>
        <w:rPr>
          <w:rFonts w:hint="default" w:ascii="Times New Roman" w:hAnsi="Times New Roman" w:cs="Times New Roman"/>
          <w:color w:val="auto"/>
          <w:sz w:val="24"/>
          <w:szCs w:val="24"/>
          <w:lang w:eastAsia="zh-CN"/>
        </w:rPr>
        <w:t>存在垃圾</w:t>
      </w:r>
      <w:r>
        <w:rPr>
          <w:rFonts w:hint="eastAsia" w:cs="Times New Roman"/>
          <w:color w:val="auto"/>
          <w:sz w:val="24"/>
          <w:szCs w:val="24"/>
          <w:lang w:eastAsia="zh-CN"/>
        </w:rPr>
        <w:t>随意</w:t>
      </w:r>
      <w:r>
        <w:rPr>
          <w:rFonts w:hint="default" w:ascii="Times New Roman" w:hAnsi="Times New Roman" w:cs="Times New Roman"/>
          <w:color w:val="auto"/>
          <w:sz w:val="24"/>
          <w:szCs w:val="24"/>
          <w:lang w:eastAsia="zh-CN"/>
        </w:rPr>
        <w:t>堆放</w:t>
      </w:r>
      <w:r>
        <w:rPr>
          <w:rFonts w:hint="eastAsia" w:cs="Times New Roman"/>
          <w:color w:val="auto"/>
          <w:sz w:val="24"/>
          <w:szCs w:val="24"/>
          <w:lang w:eastAsia="zh-CN"/>
        </w:rPr>
        <w:t>问题</w:t>
      </w:r>
      <w:r>
        <w:rPr>
          <w:rFonts w:hint="default" w:ascii="Times New Roman" w:hAnsi="Times New Roman" w:cs="Times New Roman"/>
          <w:color w:val="auto"/>
          <w:sz w:val="24"/>
          <w:szCs w:val="24"/>
          <w:lang w:eastAsia="zh-CN"/>
        </w:rPr>
        <w:t>，致使雨水中污染物符合增</w:t>
      </w:r>
      <w:r>
        <w:rPr>
          <w:rFonts w:hint="eastAsia" w:cs="Times New Roman"/>
          <w:color w:val="auto"/>
          <w:sz w:val="24"/>
          <w:szCs w:val="24"/>
          <w:lang w:eastAsia="zh-CN"/>
        </w:rPr>
        <w:t>大。</w:t>
      </w:r>
    </w:p>
    <w:p>
      <w:pPr>
        <w:spacing w:line="360" w:lineRule="auto"/>
        <w:ind w:firstLine="482"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b/>
          <w:bCs/>
          <w:color w:val="auto"/>
          <w:sz w:val="24"/>
          <w:szCs w:val="24"/>
        </w:rPr>
        <w:t>（2）大气环境压力：</w:t>
      </w:r>
      <w:r>
        <w:rPr>
          <w:rFonts w:hint="default" w:ascii="Times New Roman" w:hAnsi="Times New Roman" w:cs="Times New Roman"/>
          <w:color w:val="auto"/>
          <w:sz w:val="24"/>
          <w:szCs w:val="24"/>
        </w:rPr>
        <w:t>①空气污染物浓度超标，城区</w:t>
      </w:r>
      <w:r>
        <w:rPr>
          <w:rFonts w:hint="eastAsia" w:cs="Times New Roman"/>
          <w:color w:val="auto"/>
          <w:sz w:val="24"/>
          <w:szCs w:val="24"/>
          <w:lang w:eastAsia="zh-CN"/>
        </w:rPr>
        <w:t>细</w:t>
      </w:r>
      <w:r>
        <w:rPr>
          <w:rFonts w:hint="default" w:ascii="Times New Roman" w:hAnsi="Times New Roman" w:cs="Times New Roman"/>
          <w:color w:val="auto"/>
          <w:sz w:val="24"/>
          <w:szCs w:val="24"/>
        </w:rPr>
        <w:t>颗粒物（PM</w:t>
      </w:r>
      <w:r>
        <w:rPr>
          <w:rFonts w:hint="eastAsia" w:cs="Times New Roman"/>
          <w:color w:val="auto"/>
          <w:sz w:val="24"/>
          <w:szCs w:val="24"/>
          <w:vertAlign w:val="subscript"/>
          <w:lang w:val="en-US" w:eastAsia="zh-CN"/>
        </w:rPr>
        <w:t>2.5</w:t>
      </w:r>
      <w:r>
        <w:rPr>
          <w:rFonts w:hint="default" w:ascii="Times New Roman" w:hAnsi="Times New Roman" w:cs="Times New Roman"/>
          <w:color w:val="auto"/>
          <w:sz w:val="24"/>
          <w:szCs w:val="24"/>
        </w:rPr>
        <w:t>）污染问题突出。</w:t>
      </w:r>
    </w:p>
    <w:p>
      <w:pPr>
        <w:spacing w:line="360" w:lineRule="auto"/>
        <w:ind w:firstLine="480"/>
        <w:rPr>
          <w:rFonts w:hint="eastAsia" w:ascii="Times New Roman" w:hAnsi="Times New Roman" w:eastAsia="宋体" w:cs="Times New Roman"/>
          <w:sz w:val="24"/>
          <w:szCs w:val="24"/>
          <w:lang w:eastAsia="zh-CN"/>
        </w:rPr>
      </w:pPr>
      <w:r>
        <w:rPr>
          <w:rFonts w:hint="default" w:ascii="Times New Roman" w:hAnsi="Times New Roman" w:cs="Times New Roman"/>
          <w:b/>
          <w:bCs/>
          <w:sz w:val="24"/>
          <w:szCs w:val="24"/>
        </w:rPr>
        <w:t>（3）声环境压力：</w:t>
      </w:r>
      <w:r>
        <w:rPr>
          <w:rFonts w:hint="default" w:ascii="Times New Roman" w:hAnsi="Times New Roman" w:cs="Times New Roman"/>
          <w:sz w:val="24"/>
          <w:szCs w:val="24"/>
        </w:rPr>
        <w:t>①噪声污染投诉量日增</w:t>
      </w:r>
      <w:r>
        <w:rPr>
          <w:rFonts w:hint="eastAsia" w:cs="Times New Roman"/>
          <w:sz w:val="24"/>
          <w:szCs w:val="24"/>
          <w:lang w:eastAsia="zh-CN"/>
        </w:rPr>
        <w:t>。</w:t>
      </w:r>
    </w:p>
    <w:p>
      <w:pPr>
        <w:spacing w:line="360" w:lineRule="auto"/>
        <w:ind w:firstLine="480"/>
        <w:rPr>
          <w:rFonts w:hint="default" w:ascii="Times New Roman" w:hAnsi="Times New Roman" w:cs="Times New Roman"/>
          <w:sz w:val="24"/>
          <w:szCs w:val="24"/>
        </w:rPr>
      </w:pPr>
      <w:r>
        <w:rPr>
          <w:rFonts w:hint="default" w:ascii="Times New Roman" w:hAnsi="Times New Roman" w:cs="Times New Roman"/>
          <w:b/>
          <w:bCs/>
          <w:sz w:val="24"/>
          <w:szCs w:val="24"/>
        </w:rPr>
        <w:t>（4）土壤环境压力：</w:t>
      </w:r>
      <w:r>
        <w:rPr>
          <w:rFonts w:hint="default" w:ascii="Times New Roman" w:hAnsi="Times New Roman" w:cs="Times New Roman"/>
          <w:sz w:val="24"/>
          <w:szCs w:val="24"/>
        </w:rPr>
        <w:t>①局部环境风险隐患犹存；②</w:t>
      </w:r>
      <w:r>
        <w:rPr>
          <w:rFonts w:hint="eastAsia" w:cs="Times New Roman"/>
          <w:sz w:val="24"/>
          <w:szCs w:val="24"/>
          <w:lang w:eastAsia="zh-CN"/>
        </w:rPr>
        <w:t>随着社会发展与人口增加，</w:t>
      </w:r>
      <w:r>
        <w:rPr>
          <w:rFonts w:hint="default" w:ascii="Times New Roman" w:hAnsi="Times New Roman" w:cs="Times New Roman"/>
          <w:sz w:val="24"/>
          <w:szCs w:val="24"/>
        </w:rPr>
        <w:t>固体废物产生量</w:t>
      </w:r>
      <w:r>
        <w:rPr>
          <w:rFonts w:hint="eastAsia" w:cs="Times New Roman"/>
          <w:sz w:val="24"/>
          <w:szCs w:val="24"/>
          <w:lang w:eastAsia="zh-CN"/>
        </w:rPr>
        <w:t>日益增长</w:t>
      </w:r>
      <w:r>
        <w:rPr>
          <w:rFonts w:hint="default" w:ascii="Times New Roman" w:hAnsi="Times New Roman" w:cs="Times New Roman"/>
          <w:sz w:val="24"/>
          <w:szCs w:val="24"/>
        </w:rPr>
        <w:t>。</w:t>
      </w:r>
    </w:p>
    <w:p>
      <w:pPr>
        <w:pStyle w:val="5"/>
        <w:spacing w:before="0" w:after="0" w:line="360" w:lineRule="auto"/>
        <w:ind w:firstLine="0" w:firstLineChars="0"/>
        <w:rPr>
          <w:rFonts w:ascii="Times New Roman" w:hAnsi="Times New Roman"/>
          <w:szCs w:val="24"/>
        </w:rPr>
      </w:pPr>
      <w:bookmarkStart w:id="77" w:name="_Toc33955549"/>
      <w:r>
        <w:rPr>
          <w:rFonts w:ascii="Times New Roman" w:hAnsi="Times New Roman"/>
          <w:szCs w:val="24"/>
        </w:rPr>
        <w:t>1.</w:t>
      </w:r>
      <w:r>
        <w:rPr>
          <w:rFonts w:hint="eastAsia" w:ascii="Times New Roman" w:hAnsi="Times New Roman"/>
          <w:szCs w:val="24"/>
        </w:rPr>
        <w:t>3</w:t>
      </w:r>
      <w:r>
        <w:rPr>
          <w:rFonts w:ascii="Times New Roman" w:hAnsi="Times New Roman"/>
          <w:szCs w:val="24"/>
        </w:rPr>
        <w:t>.</w:t>
      </w:r>
      <w:r>
        <w:rPr>
          <w:rFonts w:hint="eastAsia" w:ascii="Times New Roman" w:hAnsi="Times New Roman"/>
          <w:szCs w:val="24"/>
          <w:lang w:val="en-US" w:eastAsia="zh-CN"/>
        </w:rPr>
        <w:t>1</w:t>
      </w:r>
      <w:r>
        <w:rPr>
          <w:rFonts w:ascii="Times New Roman" w:hAnsi="Times New Roman"/>
          <w:szCs w:val="24"/>
        </w:rPr>
        <w:t>.2推动产业集群构建与推进生态</w:t>
      </w:r>
      <w:r>
        <w:rPr>
          <w:rFonts w:hint="eastAsia" w:ascii="Times New Roman" w:hAnsi="Times New Roman"/>
          <w:szCs w:val="24"/>
        </w:rPr>
        <w:t>建设和</w:t>
      </w:r>
      <w:r>
        <w:rPr>
          <w:rFonts w:ascii="Times New Roman" w:hAnsi="Times New Roman"/>
          <w:szCs w:val="24"/>
        </w:rPr>
        <w:t>环境</w:t>
      </w:r>
      <w:r>
        <w:rPr>
          <w:rFonts w:hint="eastAsia" w:ascii="Times New Roman" w:hAnsi="Times New Roman"/>
          <w:szCs w:val="24"/>
        </w:rPr>
        <w:t>保护</w:t>
      </w:r>
      <w:r>
        <w:rPr>
          <w:rFonts w:ascii="Times New Roman" w:hAnsi="Times New Roman"/>
          <w:szCs w:val="24"/>
        </w:rPr>
        <w:t>之间存在一定矛盾</w:t>
      </w:r>
      <w:bookmarkEnd w:id="77"/>
    </w:p>
    <w:p>
      <w:pPr>
        <w:spacing w:line="360" w:lineRule="auto"/>
        <w:ind w:firstLine="480" w:firstLineChars="200"/>
        <w:rPr>
          <w:sz w:val="24"/>
          <w:szCs w:val="24"/>
        </w:rPr>
      </w:pPr>
      <w:r>
        <w:rPr>
          <w:rFonts w:hint="eastAsia"/>
          <w:sz w:val="24"/>
          <w:szCs w:val="24"/>
        </w:rPr>
        <w:t>主要体现在实体支撑不强，产业“321”结构特征明显，二产业发展受到限制且逐步萎缩，经济缺乏龙头企业支撑，特别是受宏观经济下行、房地产市场不景气等因素影响，经济增长面临较大压力</w:t>
      </w:r>
      <w:r>
        <w:rPr>
          <w:sz w:val="24"/>
          <w:szCs w:val="24"/>
        </w:rPr>
        <w:t>。</w:t>
      </w:r>
      <w:r>
        <w:rPr>
          <w:rFonts w:hint="eastAsia"/>
          <w:sz w:val="24"/>
          <w:szCs w:val="24"/>
        </w:rPr>
        <w:t>减税降税给财政增收带来压力，加之体量大的税源型企业较少，后续用于城市建设和民生保障的支出逐步加大，财政刚性支出不断增加，收支矛盾仍然十分突出。土地等资源环境约束日益突出，发展空间亟待扩展，生态基础依然薄弱。</w:t>
      </w:r>
      <w:r>
        <w:rPr>
          <w:sz w:val="24"/>
          <w:szCs w:val="24"/>
        </w:rPr>
        <w:t>提高产业发展的生态环保门槛，势必影响产业承接规模和经济发展总量；降低门槛又会破坏生态环境，影响产业结构升级和经济社会发展质量。产业与城市离绿色发展的要求仍有差距。</w:t>
      </w:r>
    </w:p>
    <w:p>
      <w:pPr>
        <w:pStyle w:val="5"/>
        <w:spacing w:before="0" w:after="0" w:line="360" w:lineRule="auto"/>
        <w:ind w:firstLine="0" w:firstLineChars="0"/>
        <w:rPr>
          <w:rFonts w:ascii="Times New Roman" w:hAnsi="Times New Roman"/>
          <w:szCs w:val="24"/>
        </w:rPr>
      </w:pPr>
      <w:bookmarkStart w:id="78" w:name="_Toc33955550"/>
      <w:r>
        <w:rPr>
          <w:rFonts w:ascii="Times New Roman" w:hAnsi="Times New Roman"/>
          <w:szCs w:val="24"/>
        </w:rPr>
        <w:t>1.</w:t>
      </w:r>
      <w:r>
        <w:rPr>
          <w:rFonts w:hint="eastAsia" w:ascii="Times New Roman" w:hAnsi="Times New Roman"/>
          <w:szCs w:val="24"/>
        </w:rPr>
        <w:t>3</w:t>
      </w:r>
      <w:r>
        <w:rPr>
          <w:rFonts w:ascii="Times New Roman" w:hAnsi="Times New Roman"/>
          <w:szCs w:val="24"/>
        </w:rPr>
        <w:t>.2.3生态</w:t>
      </w:r>
      <w:r>
        <w:rPr>
          <w:rFonts w:hint="eastAsia" w:ascii="Times New Roman" w:hAnsi="Times New Roman"/>
          <w:szCs w:val="24"/>
        </w:rPr>
        <w:t>建设和</w:t>
      </w:r>
      <w:r>
        <w:rPr>
          <w:rFonts w:ascii="Times New Roman" w:hAnsi="Times New Roman"/>
          <w:szCs w:val="24"/>
        </w:rPr>
        <w:t>环境保护的体制机制改革创新亟待进一步加强</w:t>
      </w:r>
      <w:bookmarkEnd w:id="78"/>
    </w:p>
    <w:p>
      <w:pPr>
        <w:spacing w:line="360" w:lineRule="auto"/>
        <w:ind w:firstLine="480" w:firstLineChars="200"/>
        <w:jc w:val="left"/>
        <w:rPr>
          <w:rFonts w:hint="eastAsia"/>
          <w:color w:val="auto"/>
          <w:sz w:val="24"/>
          <w:szCs w:val="28"/>
          <w:lang w:val="en-US" w:eastAsia="zh-CN"/>
        </w:rPr>
      </w:pPr>
      <w:r>
        <w:rPr>
          <w:rFonts w:hint="eastAsia"/>
          <w:color w:val="auto"/>
          <w:sz w:val="24"/>
          <w:szCs w:val="28"/>
          <w:lang w:eastAsia="zh-CN"/>
        </w:rPr>
        <w:t>南湖新区</w:t>
      </w:r>
      <w:r>
        <w:rPr>
          <w:rFonts w:hint="eastAsia"/>
          <w:color w:val="auto"/>
          <w:sz w:val="24"/>
          <w:szCs w:val="28"/>
        </w:rPr>
        <w:t>生态环境治理体系还未成熟，生态保护、生态涵养等方面的建设和补偿机制尚未健全；</w:t>
      </w:r>
      <w:r>
        <w:rPr>
          <w:rFonts w:hint="eastAsia"/>
          <w:color w:val="auto"/>
          <w:sz w:val="24"/>
          <w:szCs w:val="28"/>
          <w:lang w:eastAsia="zh-CN"/>
        </w:rPr>
        <w:t>南湖新区</w:t>
      </w:r>
      <w:r>
        <w:rPr>
          <w:rFonts w:hint="eastAsia"/>
          <w:color w:val="auto"/>
          <w:sz w:val="24"/>
          <w:szCs w:val="28"/>
        </w:rPr>
        <w:t>在承接产业转移方面，强调加快项目引进，而明确具体的负面清单和动态调整机制未能及时</w:t>
      </w:r>
      <w:r>
        <w:rPr>
          <w:rFonts w:hint="eastAsia"/>
          <w:color w:val="auto"/>
          <w:sz w:val="24"/>
          <w:szCs w:val="28"/>
          <w:lang w:eastAsia="zh-CN"/>
        </w:rPr>
        <w:t>完善。</w:t>
      </w:r>
    </w:p>
    <w:p>
      <w:pPr>
        <w:pStyle w:val="5"/>
        <w:spacing w:before="0" w:after="0" w:line="360" w:lineRule="auto"/>
        <w:ind w:firstLine="0" w:firstLineChars="0"/>
        <w:rPr>
          <w:rFonts w:hint="eastAsia" w:ascii="Times New Roman" w:hAnsi="Times New Roman" w:eastAsia="宋体"/>
          <w:szCs w:val="24"/>
          <w:lang w:eastAsia="zh-CN"/>
        </w:rPr>
      </w:pPr>
      <w:bookmarkStart w:id="79" w:name="_Toc33955551"/>
      <w:r>
        <w:rPr>
          <w:rFonts w:ascii="Times New Roman" w:hAnsi="Times New Roman"/>
          <w:szCs w:val="24"/>
        </w:rPr>
        <w:t>1.</w:t>
      </w:r>
      <w:r>
        <w:rPr>
          <w:rFonts w:hint="eastAsia" w:ascii="Times New Roman" w:hAnsi="Times New Roman"/>
          <w:szCs w:val="24"/>
        </w:rPr>
        <w:t>3</w:t>
      </w:r>
      <w:r>
        <w:rPr>
          <w:rFonts w:ascii="Times New Roman" w:hAnsi="Times New Roman"/>
          <w:szCs w:val="24"/>
        </w:rPr>
        <w:t>.2.4</w:t>
      </w:r>
      <w:bookmarkEnd w:id="79"/>
      <w:r>
        <w:rPr>
          <w:rFonts w:hint="eastAsia" w:ascii="Times New Roman" w:hAnsi="Times New Roman"/>
          <w:szCs w:val="24"/>
          <w:lang w:eastAsia="zh-CN"/>
        </w:rPr>
        <w:t>生态环境保护基础能力仍较弱</w:t>
      </w:r>
    </w:p>
    <w:p>
      <w:pPr>
        <w:spacing w:line="360" w:lineRule="auto"/>
        <w:ind w:firstLine="480" w:firstLineChars="200"/>
        <w:jc w:val="left"/>
        <w:rPr>
          <w:rFonts w:hint="eastAsia"/>
          <w:color w:val="auto"/>
          <w:sz w:val="24"/>
          <w:szCs w:val="28"/>
        </w:rPr>
      </w:pPr>
      <w:r>
        <w:rPr>
          <w:rFonts w:hint="eastAsia"/>
          <w:color w:val="auto"/>
          <w:sz w:val="24"/>
          <w:szCs w:val="28"/>
          <w:lang w:eastAsia="zh-CN"/>
        </w:rPr>
        <w:t>南湖新区</w:t>
      </w:r>
      <w:r>
        <w:rPr>
          <w:rFonts w:hint="eastAsia"/>
          <w:color w:val="auto"/>
          <w:sz w:val="24"/>
          <w:szCs w:val="28"/>
        </w:rPr>
        <w:t>环保治理能力现代化水平亟需提升，能力短板主要表现在：1）环境监测装备水平达标率低，投资不足，仪器设备装备水平和能力有待提高；2）环境信息基础设施建设落后，缺少规范性建设标准，信息采集传输方式仍需改进；3）环境宣教力量仍不足，宣教队伍能力建设发展水平不平衡、功能不足；4）土壤环境监管能力薄弱，监管措施及体系不完善，缺乏污染场地信息管理系统。</w:t>
      </w:r>
    </w:p>
    <w:p>
      <w:pPr>
        <w:pStyle w:val="5"/>
        <w:spacing w:before="0" w:after="0" w:line="360" w:lineRule="auto"/>
        <w:ind w:firstLine="0" w:firstLineChars="0"/>
        <w:rPr>
          <w:rFonts w:ascii="Times New Roman" w:hAnsi="Times New Roman"/>
          <w:szCs w:val="24"/>
        </w:rPr>
      </w:pPr>
      <w:bookmarkStart w:id="80" w:name="_Toc33955552"/>
      <w:r>
        <w:rPr>
          <w:rFonts w:ascii="Times New Roman" w:hAnsi="Times New Roman"/>
          <w:szCs w:val="24"/>
        </w:rPr>
        <w:t>1.</w:t>
      </w:r>
      <w:r>
        <w:rPr>
          <w:rFonts w:hint="eastAsia" w:ascii="Times New Roman" w:hAnsi="Times New Roman"/>
          <w:szCs w:val="24"/>
        </w:rPr>
        <w:t>3</w:t>
      </w:r>
      <w:r>
        <w:rPr>
          <w:rFonts w:ascii="Times New Roman" w:hAnsi="Times New Roman"/>
          <w:szCs w:val="24"/>
        </w:rPr>
        <w:t>.2.5公众生态意识尚需进一步提高</w:t>
      </w:r>
      <w:bookmarkEnd w:id="80"/>
    </w:p>
    <w:p>
      <w:pPr>
        <w:spacing w:line="360" w:lineRule="auto"/>
        <w:ind w:firstLine="480" w:firstLineChars="200"/>
        <w:jc w:val="left"/>
        <w:rPr>
          <w:rFonts w:hint="default"/>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color w:val="auto"/>
          <w:sz w:val="24"/>
          <w:szCs w:val="28"/>
        </w:rPr>
        <w:t>全</w:t>
      </w:r>
      <w:r>
        <w:rPr>
          <w:rFonts w:hint="eastAsia"/>
          <w:color w:val="auto"/>
          <w:sz w:val="24"/>
          <w:szCs w:val="28"/>
          <w:lang w:eastAsia="zh-CN"/>
        </w:rPr>
        <w:t>区</w:t>
      </w:r>
      <w:r>
        <w:rPr>
          <w:rFonts w:hint="eastAsia"/>
          <w:color w:val="auto"/>
          <w:sz w:val="24"/>
          <w:szCs w:val="28"/>
        </w:rPr>
        <w:t>生态文明和生态文化建设意识薄弱。部分领导干部对生态文明建设的重要性认识不足，执行环保优先的方针不坚决。企业环保责任意识不强，主动保护环境的意识有待形成。全社会尊重自然、顺应自然和保护自然的理念尚未完全树立，公众的环境维权意识增强、环境责任意识相对较差的现象较为普遍。</w:t>
      </w:r>
    </w:p>
    <w:p>
      <w:pPr>
        <w:pStyle w:val="27"/>
        <w:ind w:left="0" w:leftChars="0" w:firstLine="0" w:firstLineChars="0"/>
      </w:pPr>
    </w:p>
    <w:p>
      <w:pPr>
        <w:keepNext/>
        <w:keepLines/>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eastAsia="宋体"/>
          <w:b/>
          <w:bCs/>
          <w:kern w:val="44"/>
          <w:sz w:val="44"/>
          <w:szCs w:val="44"/>
          <w:lang w:eastAsia="zh-CN"/>
        </w:rPr>
      </w:pPr>
      <w:bookmarkStart w:id="81" w:name="_Toc48404690"/>
      <w:bookmarkStart w:id="82" w:name="_Toc45134566"/>
      <w:bookmarkStart w:id="83" w:name="_Toc11736"/>
      <w:r>
        <w:rPr>
          <w:rFonts w:hint="eastAsia"/>
          <w:b/>
          <w:bCs/>
          <w:kern w:val="44"/>
          <w:sz w:val="44"/>
          <w:szCs w:val="44"/>
        </w:rPr>
        <w:t>第二章</w:t>
      </w:r>
      <w:r>
        <w:rPr>
          <w:b/>
          <w:bCs/>
          <w:kern w:val="44"/>
          <w:sz w:val="44"/>
          <w:szCs w:val="44"/>
        </w:rPr>
        <w:t xml:space="preserve"> </w:t>
      </w:r>
      <w:bookmarkEnd w:id="81"/>
      <w:bookmarkEnd w:id="82"/>
      <w:r>
        <w:rPr>
          <w:rFonts w:hint="eastAsia"/>
          <w:b/>
          <w:bCs/>
          <w:kern w:val="44"/>
          <w:sz w:val="44"/>
          <w:szCs w:val="44"/>
          <w:lang w:eastAsia="zh-CN"/>
        </w:rPr>
        <w:t>“十四五”总体要求</w:t>
      </w:r>
      <w:bookmarkEnd w:id="83"/>
    </w:p>
    <w:p>
      <w:pPr>
        <w:keepNext/>
        <w:keepLines/>
        <w:jc w:val="left"/>
        <w:outlineLvl w:val="1"/>
        <w:rPr>
          <w:rFonts w:hint="eastAsia" w:hAnsi="Cambria" w:eastAsia="宋体"/>
          <w:b/>
          <w:bCs/>
          <w:sz w:val="32"/>
          <w:szCs w:val="32"/>
          <w:lang w:eastAsia="zh-CN"/>
        </w:rPr>
      </w:pPr>
      <w:bookmarkStart w:id="84" w:name="_Toc42069010"/>
      <w:bookmarkStart w:id="85" w:name="_Toc48404691"/>
      <w:bookmarkStart w:id="86" w:name="_Toc45128899"/>
      <w:bookmarkStart w:id="87" w:name="_Toc45134567"/>
      <w:bookmarkStart w:id="88" w:name="_Toc27605"/>
      <w:r>
        <w:rPr>
          <w:b/>
          <w:bCs/>
          <w:sz w:val="32"/>
          <w:szCs w:val="32"/>
        </w:rPr>
        <w:t xml:space="preserve">2.1 </w:t>
      </w:r>
      <w:bookmarkEnd w:id="84"/>
      <w:bookmarkEnd w:id="85"/>
      <w:bookmarkEnd w:id="86"/>
      <w:bookmarkEnd w:id="87"/>
      <w:r>
        <w:rPr>
          <w:rFonts w:hint="eastAsia" w:hAnsi="Cambria"/>
          <w:b/>
          <w:bCs/>
          <w:sz w:val="32"/>
          <w:szCs w:val="32"/>
          <w:lang w:eastAsia="zh-CN"/>
        </w:rPr>
        <w:t>指导思想</w:t>
      </w:r>
      <w:bookmarkEnd w:id="88"/>
    </w:p>
    <w:p>
      <w:pPr>
        <w:spacing w:line="360" w:lineRule="auto"/>
        <w:ind w:firstLine="480" w:firstLineChars="200"/>
        <w:rPr>
          <w:color w:val="auto"/>
        </w:rPr>
      </w:pPr>
      <w:r>
        <w:rPr>
          <w:rFonts w:hint="eastAsia" w:hAnsi="宋体"/>
          <w:color w:val="auto"/>
          <w:sz w:val="24"/>
          <w:szCs w:val="24"/>
        </w:rPr>
        <w:t>坚持以习近平新时代中国特色社会主义思想为指导，全面贯彻落实党的十九大和十九届二中、三中、四中、五中全会精神，全面贯彻党的基本理论、基本路线、基本方略，统筹推进“五位一体”总体布局，坚定不移贯彻创新、协调、绿色、开放、共享的新发展理念，坚持稳中求进工作总基调，以推动高质量发展为主题，以深化供给侧结构性改革为主线，以满足人民日益增长的美好生活需要为根本目的，以服务岳阳建设“三区一中心”为导向，以建设“宜居宜业宜游的现代滨湖公园城市”为总体定位，着力建设绿色经济体系、开放创新平台、现代品质新城、秀美生态空间和幸福和谐家园，努力实现高水平建设、高质量发展和高效能治理，全力打造产业低碳、文化彰显、和谐宜居、富有活力、特色鲜明的岳阳现代化大城市绿色发展示范先行区和国家旅游度假区、湖泊型休闲度假旅游目的地，切实履行南湖新区在推动岳阳高质量跨越发展、加快建设“三区一中心”中的责任担当</w:t>
      </w:r>
      <w:r>
        <w:rPr>
          <w:rFonts w:hint="eastAsia" w:hAnsi="宋体"/>
          <w:color w:val="auto"/>
          <w:sz w:val="24"/>
          <w:szCs w:val="24"/>
          <w:lang w:eastAsia="zh-CN"/>
        </w:rPr>
        <w:t>；要聚焦“洞庭天下水、岳阳天下楼”品牌建设和推广，在加快建设文化旅游度假区，推进沿江环湖生态旅游廊道建设，丰富旅游场景和业态，打造一批星级精品线路、精品景区、精品节会等方面，主动作为，确保市区两级各项决策部署落地见效</w:t>
      </w:r>
      <w:r>
        <w:rPr>
          <w:rFonts w:hint="eastAsia" w:hAnsi="宋体"/>
          <w:color w:val="auto"/>
          <w:sz w:val="24"/>
          <w:szCs w:val="24"/>
        </w:rPr>
        <w:t>。</w:t>
      </w:r>
    </w:p>
    <w:p>
      <w:pPr>
        <w:keepNext/>
        <w:keepLines/>
        <w:jc w:val="left"/>
        <w:outlineLvl w:val="1"/>
        <w:rPr>
          <w:b/>
          <w:bCs/>
          <w:color w:val="000000"/>
          <w:sz w:val="32"/>
          <w:szCs w:val="32"/>
        </w:rPr>
      </w:pPr>
      <w:bookmarkStart w:id="89" w:name="_Toc14695"/>
      <w:bookmarkStart w:id="90" w:name="_Toc45128900"/>
      <w:bookmarkStart w:id="91" w:name="_Toc48404692"/>
      <w:bookmarkStart w:id="92" w:name="_Toc42069011"/>
      <w:bookmarkStart w:id="93" w:name="_Toc45134568"/>
      <w:r>
        <w:rPr>
          <w:b/>
          <w:bCs/>
          <w:color w:val="000000"/>
          <w:sz w:val="32"/>
          <w:szCs w:val="32"/>
        </w:rPr>
        <w:t xml:space="preserve">2.2 </w:t>
      </w:r>
      <w:r>
        <w:rPr>
          <w:rFonts w:hint="eastAsia" w:hAnsi="Cambria"/>
          <w:b/>
          <w:bCs/>
          <w:color w:val="000000"/>
          <w:sz w:val="32"/>
          <w:szCs w:val="32"/>
        </w:rPr>
        <w:t>基本原则</w:t>
      </w:r>
      <w:bookmarkEnd w:id="89"/>
      <w:bookmarkEnd w:id="90"/>
      <w:bookmarkEnd w:id="91"/>
      <w:bookmarkEnd w:id="92"/>
      <w:bookmarkEnd w:id="93"/>
    </w:p>
    <w:p>
      <w:pPr>
        <w:spacing w:line="360" w:lineRule="auto"/>
        <w:ind w:firstLine="482" w:firstLineChars="200"/>
        <w:rPr>
          <w:rFonts w:hAnsi="宋体"/>
          <w:sz w:val="24"/>
          <w:szCs w:val="24"/>
        </w:rPr>
      </w:pPr>
      <w:r>
        <w:rPr>
          <w:rFonts w:hint="eastAsia" w:hAnsi="宋体"/>
          <w:b/>
          <w:bCs/>
          <w:sz w:val="24"/>
          <w:szCs w:val="24"/>
        </w:rPr>
        <w:t>一</w:t>
      </w:r>
      <w:r>
        <w:rPr>
          <w:rFonts w:hint="eastAsia" w:hAnsi="宋体"/>
          <w:b/>
          <w:bCs/>
          <w:sz w:val="24"/>
          <w:szCs w:val="24"/>
          <w:lang w:eastAsia="zh-CN"/>
        </w:rPr>
        <w:t>、</w:t>
      </w:r>
      <w:r>
        <w:rPr>
          <w:rFonts w:hint="eastAsia" w:hAnsi="宋体"/>
          <w:b/>
          <w:bCs/>
          <w:sz w:val="24"/>
          <w:szCs w:val="24"/>
        </w:rPr>
        <w:t>坚持党的领导。</w:t>
      </w:r>
      <w:r>
        <w:rPr>
          <w:rFonts w:hint="eastAsia" w:hAnsi="宋体"/>
          <w:b w:val="0"/>
          <w:bCs w:val="0"/>
          <w:sz w:val="24"/>
          <w:szCs w:val="24"/>
        </w:rPr>
        <w:t>全面加强党对生态环境保护工作的领导，按照“党委领导、政府主导、企业主体、公众参与”的原则，落实“党政同责”“一岗双责”“三管三必须”，督促企业履行治污主体责任、引导和发动群众广泛参与</w:t>
      </w:r>
      <w:r>
        <w:rPr>
          <w:rFonts w:hint="eastAsia" w:hAnsi="宋体"/>
          <w:sz w:val="24"/>
          <w:szCs w:val="24"/>
        </w:rPr>
        <w:t>。</w:t>
      </w:r>
    </w:p>
    <w:p>
      <w:pPr>
        <w:spacing w:line="360" w:lineRule="auto"/>
        <w:ind w:firstLine="482" w:firstLineChars="200"/>
        <w:jc w:val="left"/>
        <w:rPr>
          <w:rFonts w:hAnsi="宋体"/>
          <w:sz w:val="24"/>
          <w:szCs w:val="24"/>
        </w:rPr>
      </w:pPr>
      <w:r>
        <w:rPr>
          <w:rFonts w:hint="eastAsia" w:hAnsi="宋体"/>
          <w:b/>
          <w:sz w:val="24"/>
          <w:szCs w:val="24"/>
        </w:rPr>
        <w:t>二</w:t>
      </w:r>
      <w:r>
        <w:rPr>
          <w:rFonts w:hint="eastAsia" w:hAnsi="宋体"/>
          <w:b/>
          <w:sz w:val="24"/>
          <w:szCs w:val="24"/>
          <w:lang w:eastAsia="zh-CN"/>
        </w:rPr>
        <w:t>、</w:t>
      </w:r>
      <w:r>
        <w:rPr>
          <w:rFonts w:hint="eastAsia" w:hAnsi="宋体"/>
          <w:b/>
          <w:sz w:val="24"/>
          <w:szCs w:val="24"/>
        </w:rPr>
        <w:t>坚持生态为民。</w:t>
      </w:r>
      <w:r>
        <w:rPr>
          <w:rFonts w:hint="eastAsia" w:hAnsi="宋体"/>
          <w:b w:val="0"/>
          <w:bCs/>
          <w:sz w:val="24"/>
          <w:szCs w:val="24"/>
        </w:rPr>
        <w:t>持续改善生态环境质量，将坚持生态优先、高质量发展与创造高品质生活有机结合，加快解决人民群众身边的突出生态环境问题，为人民群众创造良好生产生活环境，提供更多优质生态产品，不断满足人民群众日益增长的优美生态环境需要</w:t>
      </w:r>
      <w:r>
        <w:rPr>
          <w:rFonts w:hint="eastAsia" w:hAnsi="宋体"/>
          <w:sz w:val="24"/>
          <w:szCs w:val="24"/>
        </w:rPr>
        <w:t>。</w:t>
      </w:r>
    </w:p>
    <w:p>
      <w:pPr>
        <w:spacing w:line="360" w:lineRule="auto"/>
        <w:ind w:firstLine="482" w:firstLineChars="200"/>
        <w:jc w:val="left"/>
        <w:rPr>
          <w:rFonts w:hAnsi="宋体"/>
          <w:sz w:val="24"/>
          <w:szCs w:val="24"/>
        </w:rPr>
      </w:pPr>
      <w:r>
        <w:rPr>
          <w:rFonts w:hint="eastAsia" w:hAnsi="宋体"/>
          <w:b/>
          <w:sz w:val="24"/>
          <w:szCs w:val="24"/>
        </w:rPr>
        <w:t>三</w:t>
      </w:r>
      <w:r>
        <w:rPr>
          <w:rFonts w:hint="eastAsia" w:hAnsi="宋体"/>
          <w:b/>
          <w:sz w:val="24"/>
          <w:szCs w:val="24"/>
          <w:lang w:eastAsia="zh-CN"/>
        </w:rPr>
        <w:t>、</w:t>
      </w:r>
      <w:r>
        <w:rPr>
          <w:rFonts w:hint="eastAsia" w:hAnsi="宋体"/>
          <w:b/>
          <w:sz w:val="24"/>
          <w:szCs w:val="24"/>
        </w:rPr>
        <w:t>坚持绿色发展。</w:t>
      </w:r>
      <w:r>
        <w:rPr>
          <w:rFonts w:hint="eastAsia" w:hAnsi="宋体"/>
          <w:sz w:val="24"/>
          <w:szCs w:val="24"/>
        </w:rPr>
        <w:t>坚定不移贯彻新发展理念，保持生态文明建设的战略定力，正确把握保护生态环境与发展经济的关系，促进结构调整，优化国土空间开发格局，推进碳达峰、碳中和，坚守长江经济带“共抓大保护、不搞大开发”的总规矩。</w:t>
      </w:r>
    </w:p>
    <w:p>
      <w:pPr>
        <w:spacing w:line="360" w:lineRule="auto"/>
        <w:ind w:firstLine="482" w:firstLineChars="200"/>
        <w:jc w:val="left"/>
        <w:rPr>
          <w:rFonts w:hint="eastAsia" w:hAnsi="宋体"/>
          <w:sz w:val="24"/>
          <w:szCs w:val="24"/>
        </w:rPr>
      </w:pPr>
      <w:r>
        <w:rPr>
          <w:rFonts w:hint="eastAsia" w:hAnsi="宋体"/>
          <w:b/>
          <w:bCs/>
          <w:sz w:val="24"/>
          <w:szCs w:val="24"/>
          <w:lang w:eastAsia="zh-CN"/>
        </w:rPr>
        <w:t>四</w:t>
      </w:r>
      <w:bookmarkStart w:id="94" w:name="OLE_LINK1"/>
      <w:bookmarkStart w:id="95" w:name="OLE_LINK2"/>
      <w:r>
        <w:rPr>
          <w:rFonts w:hint="eastAsia" w:hAnsi="宋体"/>
          <w:b/>
          <w:bCs/>
          <w:sz w:val="24"/>
          <w:szCs w:val="24"/>
          <w:lang w:eastAsia="zh-CN"/>
        </w:rPr>
        <w:t>、</w:t>
      </w:r>
      <w:bookmarkEnd w:id="94"/>
      <w:bookmarkEnd w:id="95"/>
      <w:r>
        <w:rPr>
          <w:rFonts w:hint="eastAsia" w:hAnsi="宋体"/>
          <w:b/>
          <w:bCs/>
          <w:sz w:val="24"/>
          <w:szCs w:val="24"/>
        </w:rPr>
        <w:t>坚持系统治理。</w:t>
      </w:r>
      <w:r>
        <w:rPr>
          <w:rFonts w:hint="eastAsia" w:hAnsi="宋体"/>
          <w:sz w:val="24"/>
          <w:szCs w:val="24"/>
        </w:rPr>
        <w:t>加强山水林田湖草沙保护修复，提高治理措施的全局性、整体性，加大结构调整力度，协同推进应对气候变化与改善生态环境质量，协同控制细颗粒物和臭氧，统筹生态保护与污染防治，强化环境要素间综合治理。</w:t>
      </w:r>
    </w:p>
    <w:p>
      <w:pPr>
        <w:spacing w:line="360" w:lineRule="auto"/>
        <w:ind w:firstLine="482" w:firstLineChars="200"/>
        <w:jc w:val="left"/>
        <w:rPr>
          <w:rFonts w:hint="eastAsia" w:hAnsi="宋体"/>
          <w:sz w:val="24"/>
          <w:szCs w:val="24"/>
        </w:rPr>
      </w:pPr>
      <w:r>
        <w:rPr>
          <w:rFonts w:hint="eastAsia" w:hAnsi="宋体"/>
          <w:b/>
          <w:bCs/>
          <w:sz w:val="24"/>
          <w:szCs w:val="24"/>
          <w:lang w:eastAsia="zh-CN"/>
        </w:rPr>
        <w:t>五、</w:t>
      </w:r>
      <w:r>
        <w:rPr>
          <w:rFonts w:hint="eastAsia" w:hAnsi="宋体"/>
          <w:b/>
          <w:bCs/>
          <w:sz w:val="24"/>
          <w:szCs w:val="24"/>
        </w:rPr>
        <w:t>坚持底线思维。</w:t>
      </w:r>
      <w:r>
        <w:rPr>
          <w:rFonts w:hint="eastAsia" w:hAnsi="宋体"/>
          <w:sz w:val="24"/>
          <w:szCs w:val="24"/>
        </w:rPr>
        <w:t>积极做好生态环境风险防范化解工作，把防范风险贯穿到生态环境保护工作全过程，加强源头防控，妥善处置突发环境事件，牢牢守住生态环境安全底线，切实保障人民群众生命安全和身体健康。</w:t>
      </w:r>
    </w:p>
    <w:p>
      <w:pPr>
        <w:spacing w:line="360" w:lineRule="auto"/>
        <w:ind w:firstLine="482" w:firstLineChars="200"/>
        <w:jc w:val="left"/>
        <w:rPr>
          <w:rFonts w:hint="eastAsia" w:hAnsi="宋体"/>
          <w:sz w:val="24"/>
          <w:szCs w:val="24"/>
        </w:rPr>
      </w:pPr>
      <w:r>
        <w:rPr>
          <w:rFonts w:hint="eastAsia" w:hAnsi="宋体"/>
          <w:b/>
          <w:bCs/>
          <w:sz w:val="24"/>
          <w:szCs w:val="24"/>
          <w:lang w:eastAsia="zh-CN"/>
        </w:rPr>
        <w:t>六、</w:t>
      </w:r>
      <w:r>
        <w:rPr>
          <w:rFonts w:hint="eastAsia" w:hAnsi="宋体"/>
          <w:b/>
          <w:bCs/>
          <w:sz w:val="24"/>
          <w:szCs w:val="24"/>
        </w:rPr>
        <w:t>坚持改革创新。</w:t>
      </w:r>
      <w:r>
        <w:rPr>
          <w:rFonts w:hint="eastAsia" w:hAnsi="宋体"/>
          <w:sz w:val="24"/>
          <w:szCs w:val="24"/>
        </w:rPr>
        <w:t>推进生态环境治理体系和治理能力现代化建设，加强生态环境法治建设，继续深化生态环境体制机制改革，健全生态环境治理市场化机制，补齐生态环境治理体制机制短板，形成导向清晰、决策科学、执行有力、激励有效、多元参与、良性互动的生态环境治理体系。</w:t>
      </w:r>
    </w:p>
    <w:p>
      <w:pPr>
        <w:keepNext/>
        <w:keepLines/>
        <w:spacing w:line="240" w:lineRule="auto"/>
        <w:jc w:val="left"/>
        <w:outlineLvl w:val="1"/>
        <w:rPr>
          <w:b/>
          <w:bCs/>
          <w:sz w:val="32"/>
          <w:szCs w:val="32"/>
        </w:rPr>
      </w:pPr>
      <w:bookmarkStart w:id="96" w:name="_Toc48404693"/>
      <w:bookmarkStart w:id="97" w:name="_Toc45128901"/>
      <w:bookmarkStart w:id="98" w:name="_Toc27779"/>
      <w:bookmarkStart w:id="99" w:name="_Toc45134569"/>
      <w:bookmarkStart w:id="100" w:name="_Toc42069012"/>
      <w:r>
        <w:rPr>
          <w:b/>
          <w:bCs/>
          <w:sz w:val="32"/>
          <w:szCs w:val="32"/>
        </w:rPr>
        <w:t xml:space="preserve">2.3 </w:t>
      </w:r>
      <w:r>
        <w:rPr>
          <w:rFonts w:hint="eastAsia" w:hAnsi="Cambria"/>
          <w:b/>
          <w:bCs/>
          <w:sz w:val="32"/>
          <w:szCs w:val="32"/>
        </w:rPr>
        <w:t>规划目标</w:t>
      </w:r>
      <w:bookmarkEnd w:id="96"/>
      <w:bookmarkEnd w:id="97"/>
      <w:bookmarkEnd w:id="98"/>
      <w:bookmarkEnd w:id="99"/>
      <w:bookmarkEnd w:id="100"/>
    </w:p>
    <w:p>
      <w:pPr>
        <w:spacing w:line="360" w:lineRule="auto"/>
        <w:rPr>
          <w:b/>
          <w:sz w:val="28"/>
          <w:szCs w:val="28"/>
        </w:rPr>
      </w:pPr>
      <w:r>
        <w:rPr>
          <w:rFonts w:hint="eastAsia"/>
          <w:b/>
          <w:sz w:val="28"/>
          <w:szCs w:val="28"/>
        </w:rPr>
        <w:t>（一）</w:t>
      </w:r>
      <w:r>
        <w:rPr>
          <w:rFonts w:hint="eastAsia"/>
          <w:b/>
          <w:sz w:val="28"/>
          <w:szCs w:val="28"/>
          <w:lang w:eastAsia="zh-CN"/>
        </w:rPr>
        <w:t>主要</w:t>
      </w:r>
      <w:r>
        <w:rPr>
          <w:rFonts w:hint="eastAsia"/>
          <w:b/>
          <w:sz w:val="28"/>
          <w:szCs w:val="28"/>
        </w:rPr>
        <w:t>目标：</w:t>
      </w:r>
    </w:p>
    <w:p>
      <w:pPr>
        <w:spacing w:line="360" w:lineRule="auto"/>
        <w:ind w:firstLine="480" w:firstLineChars="200"/>
        <w:jc w:val="left"/>
        <w:rPr>
          <w:rFonts w:hint="eastAsia" w:hAnsi="宋体"/>
          <w:color w:val="auto"/>
          <w:sz w:val="24"/>
          <w:szCs w:val="24"/>
          <w:lang w:eastAsia="zh-CN"/>
        </w:rPr>
      </w:pPr>
      <w:r>
        <w:rPr>
          <w:rFonts w:hint="eastAsia" w:hAnsi="宋体"/>
          <w:sz w:val="24"/>
          <w:szCs w:val="24"/>
        </w:rPr>
        <w:t>根据</w:t>
      </w:r>
      <w:r>
        <w:rPr>
          <w:rFonts w:hint="eastAsia" w:hAnsi="宋体"/>
          <w:sz w:val="24"/>
          <w:szCs w:val="24"/>
          <w:lang w:eastAsia="zh-CN"/>
        </w:rPr>
        <w:t>南湖新区</w:t>
      </w:r>
      <w:r>
        <w:rPr>
          <w:rFonts w:hint="eastAsia" w:hAnsi="宋体"/>
          <w:sz w:val="24"/>
          <w:szCs w:val="24"/>
        </w:rPr>
        <w:t>现有的发展基础与环境质量现状，以构建和谐社会、改善民生为出</w:t>
      </w:r>
      <w:r>
        <w:rPr>
          <w:rFonts w:hint="eastAsia" w:hAnsi="宋体"/>
          <w:color w:val="auto"/>
          <w:sz w:val="24"/>
          <w:szCs w:val="24"/>
        </w:rPr>
        <w:t>发点和立足点，以转变发展方式、优化经济结构为主线，以改革开放、自主创新为动力。</w:t>
      </w:r>
      <w:r>
        <w:rPr>
          <w:rFonts w:hint="eastAsia" w:hAnsi="宋体"/>
          <w:color w:val="auto"/>
          <w:sz w:val="24"/>
          <w:szCs w:val="24"/>
          <w:lang w:eastAsia="zh-CN"/>
        </w:rPr>
        <w:t>具体包括：</w:t>
      </w:r>
    </w:p>
    <w:p>
      <w:pPr>
        <w:numPr>
          <w:ilvl w:val="0"/>
          <w:numId w:val="2"/>
        </w:numPr>
        <w:spacing w:line="360" w:lineRule="auto"/>
        <w:ind w:firstLine="480" w:firstLineChars="200"/>
        <w:jc w:val="left"/>
        <w:rPr>
          <w:rFonts w:hint="eastAsia" w:hAnsi="宋体"/>
          <w:color w:val="auto"/>
          <w:sz w:val="24"/>
          <w:szCs w:val="24"/>
          <w:lang w:eastAsia="zh-CN"/>
        </w:rPr>
      </w:pPr>
      <w:r>
        <w:rPr>
          <w:rFonts w:hint="eastAsia" w:hAnsi="宋体"/>
          <w:color w:val="auto"/>
          <w:sz w:val="24"/>
          <w:szCs w:val="24"/>
        </w:rPr>
        <w:t>重点完善生态制度建设、加强环境的修复和管理，着力解决突出环境问题</w:t>
      </w:r>
      <w:r>
        <w:rPr>
          <w:rFonts w:hint="eastAsia" w:hAnsi="宋体"/>
          <w:color w:val="auto"/>
          <w:sz w:val="24"/>
          <w:szCs w:val="24"/>
          <w:lang w:eastAsia="zh-CN"/>
        </w:rPr>
        <w:t>。进一步提升生态环境治理体系和治理能力现代化水平。</w:t>
      </w:r>
    </w:p>
    <w:p>
      <w:pPr>
        <w:numPr>
          <w:ilvl w:val="0"/>
          <w:numId w:val="2"/>
        </w:numPr>
        <w:spacing w:line="360" w:lineRule="auto"/>
        <w:ind w:firstLine="480" w:firstLineChars="200"/>
        <w:jc w:val="left"/>
        <w:rPr>
          <w:rFonts w:hAnsi="宋体"/>
          <w:color w:val="auto"/>
          <w:sz w:val="24"/>
          <w:szCs w:val="24"/>
        </w:rPr>
      </w:pPr>
      <w:r>
        <w:rPr>
          <w:rFonts w:hint="eastAsia" w:hAnsi="宋体"/>
          <w:color w:val="auto"/>
          <w:sz w:val="24"/>
          <w:szCs w:val="24"/>
          <w:lang w:eastAsia="zh-CN"/>
        </w:rPr>
        <w:t>加快城市污水管网设施的建设，加强沿湖排污口监管，保护城市内湖生态环境，确保</w:t>
      </w:r>
      <w:r>
        <w:rPr>
          <w:rFonts w:hint="eastAsia" w:hAnsi="宋体"/>
          <w:color w:val="auto"/>
          <w:sz w:val="24"/>
          <w:szCs w:val="24"/>
        </w:rPr>
        <w:t>南湖水质</w:t>
      </w:r>
      <w:r>
        <w:rPr>
          <w:rFonts w:hint="eastAsia" w:hAnsi="宋体"/>
          <w:color w:val="auto"/>
          <w:sz w:val="24"/>
          <w:szCs w:val="24"/>
          <w:lang w:eastAsia="zh-CN"/>
        </w:rPr>
        <w:t>达到或优于Ⅲ类标准。</w:t>
      </w:r>
    </w:p>
    <w:p>
      <w:pPr>
        <w:numPr>
          <w:ilvl w:val="0"/>
          <w:numId w:val="2"/>
        </w:numPr>
        <w:spacing w:line="360" w:lineRule="auto"/>
        <w:ind w:firstLine="480" w:firstLineChars="200"/>
        <w:jc w:val="left"/>
        <w:rPr>
          <w:rFonts w:hAnsi="宋体"/>
          <w:color w:val="auto"/>
          <w:sz w:val="24"/>
          <w:szCs w:val="24"/>
        </w:rPr>
      </w:pPr>
      <w:r>
        <w:rPr>
          <w:rFonts w:hint="eastAsia" w:hAnsi="宋体"/>
          <w:color w:val="auto"/>
          <w:sz w:val="24"/>
          <w:szCs w:val="24"/>
          <w:lang w:eastAsia="zh-CN"/>
        </w:rPr>
        <w:t>加快城区主干道附属绿地建设，减少交通噪声和汽车尾气对居民的影响，加强对建筑工地及道路扬尘管理，尤其是细颗粒物的排放，改善辖区人居环境，确保环境空气质量达到二级</w:t>
      </w:r>
      <w:r>
        <w:rPr>
          <w:rFonts w:hint="eastAsia" w:hAnsi="宋体"/>
          <w:color w:val="auto"/>
          <w:sz w:val="24"/>
          <w:szCs w:val="24"/>
          <w:lang w:val="en-US" w:eastAsia="zh-CN"/>
        </w:rPr>
        <w:t>标准。</w:t>
      </w:r>
    </w:p>
    <w:p>
      <w:pPr>
        <w:numPr>
          <w:ilvl w:val="0"/>
          <w:numId w:val="2"/>
        </w:numPr>
        <w:spacing w:line="360" w:lineRule="auto"/>
        <w:ind w:firstLine="480" w:firstLineChars="200"/>
        <w:jc w:val="left"/>
        <w:rPr>
          <w:rFonts w:hAnsi="宋体"/>
          <w:color w:val="auto"/>
          <w:sz w:val="24"/>
          <w:szCs w:val="24"/>
        </w:rPr>
      </w:pPr>
      <w:r>
        <w:rPr>
          <w:rFonts w:hint="eastAsia" w:hAnsi="宋体"/>
          <w:color w:val="auto"/>
          <w:sz w:val="24"/>
          <w:szCs w:val="24"/>
          <w:lang w:eastAsia="zh-CN"/>
        </w:rPr>
        <w:t>工业企业排污达标率达到</w:t>
      </w:r>
      <w:r>
        <w:rPr>
          <w:rFonts w:hint="eastAsia" w:hAnsi="宋体"/>
          <w:color w:val="auto"/>
          <w:sz w:val="24"/>
          <w:szCs w:val="24"/>
          <w:lang w:val="en-US" w:eastAsia="zh-CN"/>
        </w:rPr>
        <w:t>100%，主要污染物排放符合总量控制要求</w:t>
      </w:r>
      <w:r>
        <w:rPr>
          <w:rFonts w:hint="eastAsia" w:hAnsi="宋体"/>
          <w:color w:val="auto"/>
          <w:sz w:val="24"/>
          <w:szCs w:val="24"/>
        </w:rPr>
        <w:t>。</w:t>
      </w:r>
    </w:p>
    <w:p>
      <w:pPr>
        <w:numPr>
          <w:ilvl w:val="0"/>
          <w:numId w:val="2"/>
        </w:numPr>
        <w:spacing w:line="360" w:lineRule="auto"/>
        <w:ind w:firstLine="480" w:firstLineChars="200"/>
        <w:jc w:val="left"/>
        <w:rPr>
          <w:rFonts w:hAnsi="宋体"/>
          <w:color w:val="auto"/>
          <w:sz w:val="24"/>
          <w:szCs w:val="24"/>
        </w:rPr>
      </w:pPr>
      <w:r>
        <w:rPr>
          <w:rFonts w:hint="eastAsia" w:hAnsi="宋体"/>
          <w:color w:val="auto"/>
          <w:sz w:val="24"/>
          <w:szCs w:val="24"/>
          <w:lang w:eastAsia="zh-CN"/>
        </w:rPr>
        <w:t>持续整治城区黑臭水体，城区消灭劣五类水体，已完成黑臭水体整治任务的区域，要加强监管维护，力求实现长制久清。</w:t>
      </w:r>
    </w:p>
    <w:p>
      <w:pPr>
        <w:numPr>
          <w:ilvl w:val="0"/>
          <w:numId w:val="2"/>
        </w:numPr>
        <w:spacing w:line="360" w:lineRule="auto"/>
        <w:ind w:firstLine="480" w:firstLineChars="200"/>
        <w:jc w:val="left"/>
        <w:rPr>
          <w:rFonts w:hAnsi="宋体"/>
          <w:color w:val="auto"/>
          <w:sz w:val="24"/>
          <w:szCs w:val="24"/>
        </w:rPr>
      </w:pPr>
      <w:r>
        <w:rPr>
          <w:rFonts w:hint="eastAsia" w:hAnsi="宋体"/>
          <w:color w:val="auto"/>
          <w:sz w:val="24"/>
          <w:szCs w:val="24"/>
          <w:lang w:eastAsia="zh-CN"/>
        </w:rPr>
        <w:t>农村环境质量得到明显改善。加强对双塘村“千人以上”饮用水水源地的保护，保障农村饮用水安全。城乡生活垃圾和生活污水实现无害化处置。</w:t>
      </w:r>
    </w:p>
    <w:p>
      <w:pPr>
        <w:spacing w:line="500" w:lineRule="exact"/>
        <w:jc w:val="left"/>
        <w:rPr>
          <w:b/>
          <w:color w:val="auto"/>
          <w:sz w:val="28"/>
          <w:szCs w:val="28"/>
        </w:rPr>
      </w:pPr>
      <w:r>
        <w:rPr>
          <w:rFonts w:hint="eastAsia" w:hAnsi="宋体"/>
          <w:b/>
          <w:color w:val="auto"/>
          <w:sz w:val="28"/>
          <w:szCs w:val="28"/>
        </w:rPr>
        <w:t>指标体系：</w:t>
      </w:r>
    </w:p>
    <w:p>
      <w:pPr>
        <w:spacing w:line="500" w:lineRule="exact"/>
        <w:ind w:firstLine="480" w:firstLineChars="200"/>
        <w:jc w:val="left"/>
        <w:rPr>
          <w:rFonts w:hint="eastAsia" w:hAnsi="宋体"/>
          <w:sz w:val="24"/>
          <w:szCs w:val="24"/>
        </w:rPr>
      </w:pPr>
      <w:r>
        <w:rPr>
          <w:rFonts w:hint="eastAsia" w:hAnsi="宋体"/>
          <w:sz w:val="24"/>
          <w:szCs w:val="24"/>
          <w:lang w:eastAsia="zh-CN"/>
        </w:rPr>
        <w:t>南湖新区</w:t>
      </w:r>
      <w:r>
        <w:rPr>
          <w:rFonts w:hint="eastAsia" w:hAnsi="宋体"/>
          <w:sz w:val="24"/>
          <w:szCs w:val="24"/>
        </w:rPr>
        <w:t>生态环境保护指标</w:t>
      </w:r>
      <w:r>
        <w:rPr>
          <w:rFonts w:hint="eastAsia"/>
          <w:color w:val="auto"/>
          <w:sz w:val="24"/>
          <w:szCs w:val="28"/>
        </w:rPr>
        <w:t>体系</w:t>
      </w:r>
      <w:r>
        <w:rPr>
          <w:rFonts w:hint="eastAsia" w:hAnsi="宋体"/>
          <w:sz w:val="24"/>
          <w:szCs w:val="24"/>
        </w:rPr>
        <w:t>分为</w:t>
      </w:r>
      <w:r>
        <w:rPr>
          <w:rFonts w:hint="eastAsia" w:hAnsi="宋体"/>
          <w:sz w:val="24"/>
          <w:szCs w:val="24"/>
          <w:lang w:eastAsia="zh-CN"/>
        </w:rPr>
        <w:t>绿色低碳、生态功能、环境质量</w:t>
      </w:r>
      <w:r>
        <w:rPr>
          <w:rFonts w:hint="eastAsia" w:hAnsi="宋体"/>
          <w:sz w:val="24"/>
          <w:szCs w:val="24"/>
        </w:rPr>
        <w:t>、</w:t>
      </w:r>
      <w:r>
        <w:rPr>
          <w:rFonts w:hint="eastAsia" w:hAnsi="宋体"/>
          <w:sz w:val="24"/>
          <w:szCs w:val="24"/>
          <w:lang w:eastAsia="zh-CN"/>
        </w:rPr>
        <w:t>污染防治和风险防控</w:t>
      </w:r>
      <w:r>
        <w:rPr>
          <w:rFonts w:hint="eastAsia" w:hAnsi="宋体"/>
          <w:sz w:val="24"/>
          <w:szCs w:val="24"/>
        </w:rPr>
        <w:t>，总共</w:t>
      </w:r>
      <w:r>
        <w:rPr>
          <w:rFonts w:hint="eastAsia" w:hAnsi="宋体"/>
          <w:sz w:val="24"/>
          <w:szCs w:val="24"/>
          <w:lang w:val="en-US" w:eastAsia="zh-CN"/>
        </w:rPr>
        <w:t>29</w:t>
      </w:r>
      <w:r>
        <w:rPr>
          <w:rFonts w:hint="eastAsia" w:hAnsi="宋体"/>
          <w:sz w:val="24"/>
          <w:szCs w:val="24"/>
        </w:rPr>
        <w:t>项指标，其中</w:t>
      </w:r>
      <w:r>
        <w:rPr>
          <w:rFonts w:hint="eastAsia" w:hAnsi="宋体"/>
          <w:sz w:val="24"/>
          <w:szCs w:val="24"/>
          <w:lang w:val="en-US" w:eastAsia="zh-CN"/>
        </w:rPr>
        <w:t>16</w:t>
      </w:r>
      <w:r>
        <w:rPr>
          <w:rFonts w:hint="eastAsia" w:hAnsi="宋体"/>
          <w:sz w:val="24"/>
          <w:szCs w:val="24"/>
        </w:rPr>
        <w:t>项为约束性指标，</w:t>
      </w:r>
      <w:r>
        <w:rPr>
          <w:rFonts w:hint="eastAsia" w:hAnsi="宋体"/>
          <w:sz w:val="24"/>
          <w:szCs w:val="24"/>
          <w:lang w:val="en-US" w:eastAsia="zh-CN"/>
        </w:rPr>
        <w:t>13</w:t>
      </w:r>
      <w:r>
        <w:rPr>
          <w:rFonts w:hint="eastAsia" w:hAnsi="宋体"/>
          <w:sz w:val="24"/>
          <w:szCs w:val="24"/>
        </w:rPr>
        <w:t>项参考性指标。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sz w:val="24"/>
          <w:szCs w:val="24"/>
          <w:highlight w:val="none"/>
        </w:rPr>
      </w:pPr>
      <w:r>
        <w:rPr>
          <w:rFonts w:hint="default" w:ascii="Times New Roman" w:hAnsi="Times New Roman" w:eastAsia="黑体" w:cs="Times New Roman"/>
          <w:color w:val="000000"/>
          <w:sz w:val="24"/>
          <w:szCs w:val="24"/>
          <w:highlight w:val="none"/>
        </w:rPr>
        <w:t xml:space="preserve">表2-3-1 </w:t>
      </w:r>
      <w:r>
        <w:rPr>
          <w:rFonts w:hint="default" w:ascii="Times New Roman" w:hAnsi="Times New Roman" w:eastAsia="黑体" w:cs="Times New Roman"/>
          <w:color w:val="000000"/>
          <w:sz w:val="24"/>
          <w:szCs w:val="24"/>
          <w:highlight w:val="none"/>
          <w:lang w:eastAsia="zh-CN"/>
        </w:rPr>
        <w:t>南湖新区“十四五”</w:t>
      </w:r>
      <w:r>
        <w:rPr>
          <w:rFonts w:hint="default" w:ascii="Times New Roman" w:hAnsi="Times New Roman" w:eastAsia="黑体" w:cs="Times New Roman"/>
          <w:color w:val="000000"/>
          <w:sz w:val="24"/>
          <w:szCs w:val="24"/>
          <w:highlight w:val="none"/>
        </w:rPr>
        <w:t>生态环境保护指标体系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1"/>
        <w:gridCol w:w="530"/>
        <w:gridCol w:w="2179"/>
        <w:gridCol w:w="1721"/>
        <w:gridCol w:w="975"/>
        <w:gridCol w:w="1098"/>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类别</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指标名称</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2020年</w:t>
            </w:r>
          </w:p>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（完成）</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2025年（预期）</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671" w:type="dxa"/>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绿色低碳</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单位地区生产总值二氧化碳排放降低（</w:t>
            </w:r>
            <w:r>
              <w:rPr>
                <w:rFonts w:hint="eastAsia" w:cs="Times New Roman"/>
                <w:b w:val="0"/>
                <w:bCs w:val="0"/>
                <w:color w:val="auto"/>
                <w:sz w:val="21"/>
                <w:szCs w:val="21"/>
                <w:lang w:val="en-US" w:eastAsia="zh-CN"/>
              </w:rPr>
              <w:t>%</w:t>
            </w:r>
            <w:r>
              <w:rPr>
                <w:rFonts w:hint="eastAsia" w:cs="Times New Roman"/>
                <w:b w:val="0"/>
                <w:bCs w:val="0"/>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单位地区生产总值能耗降低</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w:t>
            </w:r>
            <w:r>
              <w:rPr>
                <w:rFonts w:hint="eastAsia" w:cs="Times New Roman"/>
                <w:b w:val="0"/>
                <w:bCs w:val="0"/>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671" w:type="dxa"/>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非化石能源占一次能源消费比例</w:t>
            </w:r>
            <w:r>
              <w:rPr>
                <w:rFonts w:hint="eastAsia" w:cs="Times New Roman"/>
                <w:b w:val="0"/>
                <w:bCs w:val="0"/>
                <w:color w:val="auto"/>
                <w:sz w:val="21"/>
                <w:szCs w:val="21"/>
                <w:lang w:eastAsia="zh-CN"/>
              </w:rPr>
              <w:t>（</w:t>
            </w:r>
            <w:r>
              <w:rPr>
                <w:rFonts w:hint="eastAsia" w:cs="Times New Roman"/>
                <w:b w:val="0"/>
                <w:bCs w:val="0"/>
                <w:color w:val="auto"/>
                <w:sz w:val="21"/>
                <w:szCs w:val="21"/>
                <w:lang w:val="en-US" w:eastAsia="zh-CN"/>
              </w:rPr>
              <w:t>%</w:t>
            </w:r>
            <w:r>
              <w:rPr>
                <w:rFonts w:hint="eastAsia" w:cs="Times New Roman"/>
                <w:b w:val="0"/>
                <w:bCs w:val="0"/>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val="0"/>
                <w:bCs w:val="0"/>
                <w:color w:val="auto"/>
                <w:sz w:val="21"/>
                <w:szCs w:val="21"/>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671" w:type="dxa"/>
            <w:vMerge w:val="restart"/>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eastAsia="zh-CN"/>
              </w:rPr>
              <w:t>生态</w:t>
            </w:r>
            <w:r>
              <w:rPr>
                <w:rFonts w:hint="eastAsia" w:cs="Times New Roman"/>
                <w:b/>
                <w:bCs/>
                <w:color w:val="auto"/>
                <w:sz w:val="21"/>
                <w:szCs w:val="21"/>
                <w:lang w:eastAsia="zh-CN"/>
              </w:rPr>
              <w:t>功能</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val="en-US" w:eastAsia="zh-CN"/>
              </w:rPr>
            </w:pPr>
            <w:r>
              <w:rPr>
                <w:rFonts w:hint="default" w:ascii="Times New Roman" w:hAnsi="Times New Roman" w:cs="Times New Roman"/>
                <w:color w:val="auto"/>
                <w:sz w:val="21"/>
                <w:szCs w:val="21"/>
                <w:lang w:val="en-US" w:eastAsia="zh-CN"/>
              </w:rPr>
              <w:t>4</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eastAsia="zh-CN"/>
              </w:rPr>
              <w:t>生态质量指数</w:t>
            </w:r>
            <w:r>
              <w:rPr>
                <w:rFonts w:hint="eastAsia" w:cs="Times New Roman"/>
                <w:b w:val="0"/>
                <w:bCs w:val="0"/>
                <w:color w:val="auto"/>
                <w:sz w:val="21"/>
                <w:szCs w:val="21"/>
                <w:lang w:val="en-US" w:eastAsia="zh-CN"/>
              </w:rPr>
              <w:t>EI</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稳中向好</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lang w:val="en-US" w:eastAsia="zh-CN"/>
              </w:rPr>
            </w:pPr>
            <w:r>
              <w:rPr>
                <w:rFonts w:hint="eastAsia" w:cs="Times New Roman"/>
                <w:b w:val="0"/>
                <w:bCs w:val="0"/>
                <w:color w:val="auto"/>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5</w:t>
            </w:r>
          </w:p>
        </w:tc>
        <w:tc>
          <w:tcPr>
            <w:tcW w:w="3900" w:type="dxa"/>
            <w:gridSpan w:val="2"/>
            <w:tcBorders>
              <w:top w:val="single" w:color="auto" w:sz="4" w:space="0"/>
              <w:left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生态保护红线</w:t>
            </w:r>
          </w:p>
        </w:tc>
        <w:tc>
          <w:tcPr>
            <w:tcW w:w="975"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已划定</w:t>
            </w:r>
          </w:p>
        </w:tc>
        <w:tc>
          <w:tcPr>
            <w:tcW w:w="109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遵守</w:t>
            </w:r>
          </w:p>
        </w:tc>
        <w:tc>
          <w:tcPr>
            <w:tcW w:w="86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6</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耕地红线</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已划定</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遵守</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7</w:t>
            </w:r>
          </w:p>
        </w:tc>
        <w:tc>
          <w:tcPr>
            <w:tcW w:w="3900" w:type="dxa"/>
            <w:gridSpan w:val="2"/>
            <w:tcBorders>
              <w:top w:val="single" w:color="auto" w:sz="4" w:space="0"/>
              <w:left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森林覆盖率（%）</w:t>
            </w:r>
          </w:p>
        </w:tc>
        <w:tc>
          <w:tcPr>
            <w:tcW w:w="975"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30.05</w:t>
            </w:r>
          </w:p>
        </w:tc>
        <w:tc>
          <w:tcPr>
            <w:tcW w:w="109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30.24</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w:t>
            </w:r>
          </w:p>
        </w:tc>
        <w:tc>
          <w:tcPr>
            <w:tcW w:w="3900" w:type="dxa"/>
            <w:gridSpan w:val="2"/>
            <w:tcBorders>
              <w:top w:val="single" w:color="auto" w:sz="4" w:space="0"/>
              <w:left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城市绿化覆盖率（%）</w:t>
            </w:r>
          </w:p>
        </w:tc>
        <w:tc>
          <w:tcPr>
            <w:tcW w:w="975"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9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47.5</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rPr>
              <w:t>环境</w:t>
            </w:r>
            <w:r>
              <w:rPr>
                <w:rFonts w:hint="default" w:ascii="Times New Roman" w:hAnsi="Times New Roman" w:cs="Times New Roman"/>
                <w:b/>
                <w:bCs/>
                <w:color w:val="auto"/>
                <w:sz w:val="21"/>
                <w:szCs w:val="21"/>
                <w:lang w:eastAsia="zh-CN"/>
              </w:rPr>
              <w:t>质量</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城市空气质量优良天数比例（%）</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89.9</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b/>
                <w:bCs/>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城市</w:t>
            </w:r>
            <w:r>
              <w:rPr>
                <w:rFonts w:hint="eastAsia" w:ascii="Times New Roman" w:hAnsi="Times New Roman" w:cs="Times New Roman"/>
                <w:color w:val="auto"/>
                <w:sz w:val="21"/>
                <w:szCs w:val="21"/>
                <w:lang w:eastAsia="zh-CN"/>
              </w:rPr>
              <w:t>细颗粒物</w:t>
            </w:r>
            <w:r>
              <w:rPr>
                <w:rFonts w:hint="eastAsia" w:cs="Times New Roman"/>
                <w:color w:val="auto"/>
                <w:sz w:val="21"/>
                <w:szCs w:val="21"/>
                <w:lang w:eastAsia="zh-CN"/>
              </w:rPr>
              <w:t>（</w:t>
            </w:r>
            <w:r>
              <w:rPr>
                <w:rFonts w:hint="eastAsia" w:cs="Times New Roman"/>
                <w:color w:val="auto"/>
                <w:sz w:val="21"/>
                <w:szCs w:val="21"/>
                <w:lang w:val="en-US" w:eastAsia="zh-CN"/>
              </w:rPr>
              <w:t>PM</w:t>
            </w:r>
            <w:r>
              <w:rPr>
                <w:rFonts w:hint="eastAsia" w:cs="Times New Roman"/>
                <w:color w:val="auto"/>
                <w:sz w:val="21"/>
                <w:szCs w:val="21"/>
                <w:vertAlign w:val="subscript"/>
                <w:lang w:val="en-US" w:eastAsia="zh-CN"/>
              </w:rPr>
              <w:t>2.5</w:t>
            </w:r>
            <w:r>
              <w:rPr>
                <w:rFonts w:hint="eastAsia" w:cs="Times New Roman"/>
                <w:color w:val="auto"/>
                <w:sz w:val="21"/>
                <w:szCs w:val="21"/>
                <w:lang w:eastAsia="zh-CN"/>
              </w:rPr>
              <w:t>）</w:t>
            </w:r>
            <w:r>
              <w:rPr>
                <w:rFonts w:hint="eastAsia" w:ascii="Times New Roman" w:hAnsi="Times New Roman" w:cs="Times New Roman"/>
                <w:color w:val="auto"/>
                <w:sz w:val="21"/>
                <w:szCs w:val="21"/>
                <w:lang w:eastAsia="zh-CN"/>
              </w:rPr>
              <w:t>浓度（</w:t>
            </w:r>
            <w:r>
              <w:rPr>
                <w:rFonts w:hint="eastAsia" w:cs="Times New Roman"/>
                <w:color w:val="auto"/>
                <w:sz w:val="21"/>
                <w:szCs w:val="21"/>
                <w:lang w:val="en-US" w:eastAsia="zh-CN"/>
              </w:rPr>
              <w:t>ug/m</w:t>
            </w:r>
            <w:r>
              <w:rPr>
                <w:rFonts w:hint="eastAsia" w:cs="Times New Roman"/>
                <w:color w:val="auto"/>
                <w:sz w:val="21"/>
                <w:szCs w:val="21"/>
                <w:vertAlign w:val="superscript"/>
                <w:lang w:val="en-US" w:eastAsia="zh-CN"/>
              </w:rPr>
              <w:t>3</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40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千人以上饮用水源地水质达标率（%）</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2</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地表水达到或优于</w:t>
            </w:r>
            <w:r>
              <w:rPr>
                <w:rFonts w:hint="eastAsia" w:ascii="Times New Roman" w:hAnsi="Times New Roman" w:cs="Times New Roman"/>
                <w:color w:val="auto"/>
                <w:sz w:val="21"/>
                <w:szCs w:val="21"/>
                <w:lang w:eastAsia="zh-CN"/>
              </w:rPr>
              <w:t>Ⅲ</w:t>
            </w:r>
            <w:r>
              <w:rPr>
                <w:rFonts w:hint="default" w:ascii="Times New Roman" w:hAnsi="Times New Roman" w:cs="Times New Roman"/>
                <w:color w:val="auto"/>
                <w:sz w:val="21"/>
                <w:szCs w:val="21"/>
              </w:rPr>
              <w:t>类水体比例（%）</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64</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eastAsia="zh-CN"/>
              </w:rPr>
              <w:t>南湖水质达到或优于Ⅲ类标准</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3</w:t>
            </w:r>
          </w:p>
        </w:tc>
        <w:tc>
          <w:tcPr>
            <w:tcW w:w="39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地表水劣Ⅴ类水体比例</w:t>
            </w:r>
            <w:r>
              <w:rPr>
                <w:rFonts w:hint="default" w:ascii="Times New Roman" w:hAnsi="Times New Roman" w:cs="Times New Roman"/>
                <w:color w:val="auto"/>
                <w:sz w:val="21"/>
                <w:szCs w:val="21"/>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4</w:t>
            </w:r>
          </w:p>
        </w:tc>
        <w:tc>
          <w:tcPr>
            <w:tcW w:w="3900" w:type="dxa"/>
            <w:gridSpan w:val="2"/>
            <w:tcBorders>
              <w:top w:val="single" w:color="auto" w:sz="4" w:space="0"/>
              <w:left w:val="single" w:color="auto" w:sz="4" w:space="0"/>
              <w:right w:val="single" w:color="auto" w:sz="4" w:space="0"/>
            </w:tcBorders>
            <w:shd w:val="clear" w:color="auto" w:fill="auto"/>
            <w:noWrap w:val="0"/>
            <w:vAlign w:val="center"/>
          </w:tcPr>
          <w:p>
            <w:pPr>
              <w:spacing w:line="360" w:lineRule="auto"/>
              <w:jc w:val="both"/>
              <w:rPr>
                <w:rFonts w:hint="default" w:ascii="Times New Roman" w:hAnsi="Times New Roman" w:cs="Times New Roman"/>
                <w:color w:val="auto"/>
                <w:sz w:val="21"/>
                <w:szCs w:val="21"/>
                <w:lang w:val="en-US" w:eastAsia="zh-CN"/>
              </w:rPr>
            </w:pPr>
            <w:r>
              <w:rPr>
                <w:rFonts w:hint="eastAsia" w:cs="Times New Roman"/>
                <w:color w:val="auto"/>
                <w:sz w:val="21"/>
                <w:szCs w:val="21"/>
                <w:lang w:eastAsia="zh-CN"/>
              </w:rPr>
              <w:t>地下水质量</w:t>
            </w:r>
            <w:r>
              <w:rPr>
                <w:rFonts w:hint="eastAsia" w:cs="Times New Roman"/>
                <w:color w:val="auto"/>
                <w:sz w:val="21"/>
                <w:szCs w:val="21"/>
                <w:lang w:val="en-US" w:eastAsia="zh-CN"/>
              </w:rPr>
              <w:t>V类水比例（%）</w:t>
            </w:r>
          </w:p>
        </w:tc>
        <w:tc>
          <w:tcPr>
            <w:tcW w:w="975"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109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cs="Times New Roman"/>
                <w:color w:val="auto"/>
                <w:sz w:val="21"/>
                <w:szCs w:val="21"/>
                <w:lang w:val="en-US" w:eastAsia="zh-CN"/>
              </w:rPr>
            </w:pPr>
            <w:r>
              <w:rPr>
                <w:rFonts w:hint="eastAsia" w:cs="Times New Roman"/>
                <w:color w:val="auto"/>
                <w:sz w:val="21"/>
                <w:szCs w:val="21"/>
                <w:lang w:val="en-US" w:eastAsia="zh-CN"/>
              </w:rPr>
              <w:t>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b/>
                <w:bCs/>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cs="Times New Roman"/>
                <w:color w:val="auto"/>
                <w:sz w:val="21"/>
                <w:szCs w:val="21"/>
                <w:lang w:val="en-US" w:eastAsia="zh-CN"/>
              </w:rPr>
              <w:t>5</w:t>
            </w:r>
          </w:p>
        </w:tc>
        <w:tc>
          <w:tcPr>
            <w:tcW w:w="3900" w:type="dxa"/>
            <w:gridSpan w:val="2"/>
            <w:tcBorders>
              <w:top w:val="single" w:color="auto" w:sz="4" w:space="0"/>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城市区域环境噪声（</w:t>
            </w:r>
            <w:r>
              <w:rPr>
                <w:rFonts w:hint="eastAsia" w:ascii="Times New Roman" w:hAnsi="Times New Roman" w:cs="Times New Roman"/>
                <w:color w:val="auto"/>
                <w:sz w:val="21"/>
                <w:szCs w:val="21"/>
                <w:lang w:val="en-US" w:eastAsia="zh-CN"/>
              </w:rPr>
              <w:t>dB</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52.9</w:t>
            </w:r>
          </w:p>
        </w:tc>
        <w:tc>
          <w:tcPr>
            <w:tcW w:w="1098" w:type="dxa"/>
            <w:tcBorders>
              <w:top w:val="single" w:color="auto" w:sz="4" w:space="0"/>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52</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预期</w:t>
            </w:r>
            <w:r>
              <w:rPr>
                <w:rFonts w:hint="default" w:ascii="Times New Roman" w:hAnsi="Times New Roman" w:cs="Times New Roman"/>
                <w:color w:val="auto"/>
                <w:sz w:val="21"/>
                <w:szCs w:val="21"/>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jc w:val="center"/>
        </w:trPr>
        <w:tc>
          <w:tcPr>
            <w:tcW w:w="671" w:type="dxa"/>
            <w:vMerge w:val="restart"/>
            <w:tcBorders>
              <w:left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b/>
                <w:bCs/>
                <w:color w:val="auto"/>
                <w:sz w:val="21"/>
                <w:szCs w:val="21"/>
                <w:lang w:eastAsia="zh-CN"/>
              </w:rPr>
              <w:t>污染防治</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6</w:t>
            </w:r>
          </w:p>
        </w:tc>
        <w:tc>
          <w:tcPr>
            <w:tcW w:w="2179" w:type="dxa"/>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污染物排放量</w:t>
            </w:r>
            <w:r>
              <w:rPr>
                <w:rFonts w:hint="eastAsia" w:cs="Times New Roman"/>
                <w:color w:val="auto"/>
                <w:sz w:val="21"/>
                <w:szCs w:val="21"/>
                <w:lang w:eastAsia="zh-CN"/>
              </w:rPr>
              <w:t>减排</w:t>
            </w:r>
            <w:r>
              <w:rPr>
                <w:rFonts w:hint="default" w:ascii="Times New Roman" w:hAnsi="Times New Roman" w:cs="Times New Roman"/>
                <w:color w:val="auto"/>
                <w:sz w:val="21"/>
                <w:szCs w:val="21"/>
              </w:rPr>
              <w:t>（</w:t>
            </w:r>
            <w:r>
              <w:rPr>
                <w:rFonts w:hint="eastAsia" w:cs="Times New Roman"/>
                <w:color w:val="auto"/>
                <w:sz w:val="21"/>
                <w:szCs w:val="21"/>
                <w:lang w:eastAsia="zh-CN"/>
              </w:rPr>
              <w:t>万吨</w:t>
            </w:r>
            <w:r>
              <w:rPr>
                <w:rFonts w:hint="default" w:ascii="Times New Roman" w:hAnsi="Times New Roman" w:cs="Times New Roman"/>
                <w:color w:val="auto"/>
                <w:sz w:val="21"/>
                <w:szCs w:val="21"/>
              </w:rPr>
              <w:t>）</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化学需氧量</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7</w:t>
            </w:r>
          </w:p>
        </w:tc>
        <w:tc>
          <w:tcPr>
            <w:tcW w:w="2179"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1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氨氮</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w:t>
            </w:r>
          </w:p>
        </w:tc>
        <w:tc>
          <w:tcPr>
            <w:tcW w:w="2179"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1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氮氧化物</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w:t>
            </w:r>
          </w:p>
        </w:tc>
        <w:tc>
          <w:tcPr>
            <w:tcW w:w="2179"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p>
        </w:tc>
        <w:tc>
          <w:tcPr>
            <w:tcW w:w="1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挥发性有机物</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完成市下达目标</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color w:val="FF0000"/>
                <w:sz w:val="21"/>
                <w:szCs w:val="21"/>
                <w:lang w:eastAsia="zh-CN"/>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w:t>
            </w:r>
          </w:p>
        </w:tc>
        <w:tc>
          <w:tcPr>
            <w:tcW w:w="3900" w:type="dxa"/>
            <w:gridSpan w:val="2"/>
            <w:tcBorders>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工业废水排放达标率（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w:t>
            </w:r>
          </w:p>
        </w:tc>
        <w:tc>
          <w:tcPr>
            <w:tcW w:w="3900" w:type="dxa"/>
            <w:gridSpan w:val="2"/>
            <w:tcBorders>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工业固体废物处置利用率（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≥99</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22</w:t>
            </w:r>
          </w:p>
        </w:tc>
        <w:tc>
          <w:tcPr>
            <w:tcW w:w="3900" w:type="dxa"/>
            <w:gridSpan w:val="2"/>
            <w:tcBorders>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黑臭水体消除比例</w:t>
            </w:r>
            <w:r>
              <w:rPr>
                <w:rFonts w:hint="default" w:ascii="Times New Roman" w:hAnsi="Times New Roman" w:cs="Times New Roman"/>
                <w:color w:val="auto"/>
                <w:sz w:val="21"/>
                <w:szCs w:val="21"/>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巩固提升，保持长治久清</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23</w:t>
            </w:r>
          </w:p>
        </w:tc>
        <w:tc>
          <w:tcPr>
            <w:tcW w:w="3900" w:type="dxa"/>
            <w:gridSpan w:val="2"/>
            <w:tcBorders>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城镇污水集中</w:t>
            </w:r>
            <w:r>
              <w:rPr>
                <w:rFonts w:hint="eastAsia" w:cs="Times New Roman"/>
                <w:color w:val="auto"/>
                <w:sz w:val="21"/>
                <w:szCs w:val="21"/>
                <w:lang w:val="en-US" w:eastAsia="zh-CN"/>
              </w:rPr>
              <w:t>收集</w:t>
            </w:r>
            <w:r>
              <w:rPr>
                <w:rFonts w:hint="default" w:ascii="Times New Roman" w:hAnsi="Times New Roman" w:cs="Times New Roman"/>
                <w:color w:val="auto"/>
                <w:sz w:val="21"/>
                <w:szCs w:val="21"/>
                <w:lang w:val="en-US" w:eastAsia="zh-CN"/>
              </w:rPr>
              <w:t>率（%）</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9</w:t>
            </w:r>
            <w:r>
              <w:rPr>
                <w:rFonts w:hint="eastAsia" w:cs="Times New Roman"/>
                <w:color w:val="auto"/>
                <w:sz w:val="21"/>
                <w:szCs w:val="21"/>
                <w:lang w:val="en-US" w:eastAsia="zh-CN"/>
              </w:rPr>
              <w:t>4.5</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4</w:t>
            </w:r>
          </w:p>
        </w:tc>
        <w:tc>
          <w:tcPr>
            <w:tcW w:w="3900" w:type="dxa"/>
            <w:gridSpan w:val="2"/>
            <w:tcBorders>
              <w:left w:val="single" w:color="auto" w:sz="4" w:space="0"/>
              <w:right w:val="single" w:color="auto" w:sz="4" w:space="0"/>
            </w:tcBorders>
            <w:shd w:val="clear" w:color="auto" w:fill="auto"/>
            <w:noWrap w:val="0"/>
            <w:vAlign w:val="center"/>
          </w:tcPr>
          <w:p>
            <w:pPr>
              <w:spacing w:line="360" w:lineRule="auto"/>
              <w:jc w:val="both"/>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城镇生活垃圾无害化处理率（%）</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95</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color w:val="auto"/>
                <w:sz w:val="21"/>
                <w:szCs w:val="21"/>
                <w:lang w:val="en-US" w:eastAsia="zh-CN"/>
              </w:rPr>
            </w:pPr>
            <w:r>
              <w:rPr>
                <w:rFonts w:hint="default"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color w:val="auto"/>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restart"/>
            <w:tcBorders>
              <w:left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color w:val="FF0000"/>
                <w:sz w:val="21"/>
                <w:szCs w:val="21"/>
                <w:lang w:eastAsia="zh-CN"/>
              </w:rPr>
            </w:pPr>
            <w:r>
              <w:rPr>
                <w:rFonts w:hint="eastAsia" w:cs="Times New Roman"/>
                <w:b/>
                <w:bCs/>
                <w:color w:val="auto"/>
                <w:sz w:val="21"/>
                <w:szCs w:val="21"/>
                <w:lang w:eastAsia="zh-CN"/>
              </w:rPr>
              <w:t>风险防控</w:t>
            </w: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5</w:t>
            </w:r>
          </w:p>
        </w:tc>
        <w:tc>
          <w:tcPr>
            <w:tcW w:w="3900" w:type="dxa"/>
            <w:gridSpan w:val="2"/>
            <w:tcBorders>
              <w:left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工业危险废物处置率（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b w:val="0"/>
                <w:bCs w:val="0"/>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eastAsia" w:cs="Times New Roman"/>
                <w:b/>
                <w:bCs/>
                <w:color w:val="auto"/>
                <w:sz w:val="21"/>
                <w:szCs w:val="21"/>
                <w:lang w:eastAsia="zh-CN"/>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6</w:t>
            </w:r>
          </w:p>
        </w:tc>
        <w:tc>
          <w:tcPr>
            <w:tcW w:w="3900" w:type="dxa"/>
            <w:gridSpan w:val="2"/>
            <w:tcBorders>
              <w:left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医疗废物无害化处置率（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240" w:lineRule="auto"/>
              <w:jc w:val="center"/>
              <w:rPr>
                <w:rFonts w:hint="eastAsia" w:ascii="Times New Roman" w:hAnsi="Times New Roman" w:eastAsia="宋体" w:cs="Times New Roman"/>
                <w:color w:val="FF0000"/>
                <w:sz w:val="21"/>
                <w:szCs w:val="21"/>
                <w:lang w:eastAsia="zh-CN"/>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7</w:t>
            </w:r>
          </w:p>
        </w:tc>
        <w:tc>
          <w:tcPr>
            <w:tcW w:w="3900" w:type="dxa"/>
            <w:gridSpan w:val="2"/>
            <w:tcBorders>
              <w:left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突发性污染事故应急处置率（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eastAsia="zh-CN"/>
              </w:rPr>
            </w:pPr>
            <w:r>
              <w:rPr>
                <w:rFonts w:hint="eastAsia" w:cs="Times New Roman"/>
                <w:b/>
                <w:bCs/>
                <w:color w:val="auto"/>
                <w:sz w:val="21"/>
                <w:szCs w:val="21"/>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8</w:t>
            </w:r>
          </w:p>
        </w:tc>
        <w:tc>
          <w:tcPr>
            <w:tcW w:w="3900" w:type="dxa"/>
            <w:gridSpan w:val="2"/>
            <w:tcBorders>
              <w:left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违法排污处理率（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eastAsia="zh-CN"/>
              </w:rPr>
            </w:pPr>
            <w:r>
              <w:rPr>
                <w:rFonts w:hint="eastAsia" w:cs="Times New Roman"/>
                <w:b w:val="0"/>
                <w:bCs w:val="0"/>
                <w:color w:val="auto"/>
                <w:sz w:val="21"/>
                <w:szCs w:val="21"/>
                <w:lang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tcBorders>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FF0000"/>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cs="Times New Roman"/>
                <w:color w:val="auto"/>
                <w:sz w:val="21"/>
                <w:szCs w:val="21"/>
                <w:lang w:val="en-US" w:eastAsia="zh-CN"/>
              </w:rPr>
              <w:t>9</w:t>
            </w:r>
          </w:p>
        </w:tc>
        <w:tc>
          <w:tcPr>
            <w:tcW w:w="3900" w:type="dxa"/>
            <w:gridSpan w:val="2"/>
            <w:tcBorders>
              <w:left w:val="single" w:color="auto" w:sz="4" w:space="0"/>
              <w:bottom w:val="single" w:color="auto" w:sz="4" w:space="0"/>
              <w:right w:val="single" w:color="auto" w:sz="4" w:space="0"/>
            </w:tcBorders>
            <w:shd w:val="clear" w:color="auto" w:fill="auto"/>
            <w:noWrap w:val="0"/>
            <w:vAlign w:val="center"/>
          </w:tcPr>
          <w:p>
            <w:pPr>
              <w:spacing w:line="240" w:lineRule="auto"/>
              <w:jc w:val="both"/>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环境信访答复率（</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10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100</w:t>
            </w:r>
          </w:p>
        </w:tc>
        <w:tc>
          <w:tcPr>
            <w:tcW w:w="8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cs="Times New Roman"/>
                <w:b w:val="0"/>
                <w:bCs w:val="0"/>
                <w:color w:val="auto"/>
                <w:sz w:val="21"/>
                <w:szCs w:val="21"/>
                <w:lang w:eastAsia="zh-CN"/>
              </w:rPr>
            </w:pPr>
            <w:r>
              <w:rPr>
                <w:rFonts w:hint="eastAsia" w:cs="Times New Roman"/>
                <w:b w:val="0"/>
                <w:bCs w:val="0"/>
                <w:color w:val="auto"/>
                <w:sz w:val="21"/>
                <w:szCs w:val="21"/>
                <w:lang w:eastAsia="zh-CN"/>
              </w:rPr>
              <w:t>预期性</w:t>
            </w:r>
          </w:p>
        </w:tc>
      </w:tr>
    </w:tbl>
    <w:p>
      <w:pPr>
        <w:rPr>
          <w:rFonts w:hint="eastAsia" w:hAnsi="宋体"/>
          <w:sz w:val="24"/>
          <w:szCs w:val="24"/>
        </w:rPr>
        <w:sectPr>
          <w:pgSz w:w="11906" w:h="16838"/>
          <w:pgMar w:top="1440" w:right="1800" w:bottom="1440" w:left="1800" w:header="851" w:footer="992" w:gutter="0"/>
          <w:pgNumType w:fmt="decimal"/>
          <w:cols w:space="720" w:num="1"/>
          <w:docGrid w:type="lines" w:linePitch="312" w:charSpace="0"/>
        </w:sectPr>
      </w:pPr>
    </w:p>
    <w:p>
      <w:pPr>
        <w:keepNext/>
        <w:keepLines/>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eastAsia="宋体"/>
          <w:b/>
          <w:bCs/>
          <w:kern w:val="44"/>
          <w:sz w:val="44"/>
          <w:szCs w:val="44"/>
          <w:lang w:eastAsia="zh-CN"/>
        </w:rPr>
      </w:pPr>
      <w:bookmarkStart w:id="101" w:name="_Toc45128904"/>
      <w:bookmarkStart w:id="102" w:name="_Toc48404694"/>
      <w:bookmarkStart w:id="103" w:name="_Toc45134572"/>
      <w:bookmarkStart w:id="104" w:name="_Toc10343"/>
      <w:r>
        <w:rPr>
          <w:rFonts w:hint="eastAsia"/>
          <w:b/>
          <w:bCs/>
          <w:kern w:val="44"/>
          <w:sz w:val="44"/>
          <w:szCs w:val="44"/>
        </w:rPr>
        <w:t>第三章</w:t>
      </w:r>
      <w:r>
        <w:rPr>
          <w:b/>
          <w:bCs/>
          <w:kern w:val="44"/>
          <w:sz w:val="44"/>
          <w:szCs w:val="44"/>
        </w:rPr>
        <w:t xml:space="preserve"> </w:t>
      </w:r>
      <w:bookmarkEnd w:id="101"/>
      <w:bookmarkEnd w:id="102"/>
      <w:bookmarkEnd w:id="103"/>
      <w:r>
        <w:rPr>
          <w:rFonts w:hint="eastAsia"/>
          <w:b/>
          <w:bCs/>
          <w:kern w:val="44"/>
          <w:sz w:val="44"/>
          <w:szCs w:val="44"/>
        </w:rPr>
        <w:t>致力绿色低碳循环发展</w:t>
      </w:r>
      <w:bookmarkEnd w:id="104"/>
    </w:p>
    <w:p>
      <w:pPr>
        <w:keepNext/>
        <w:keepLines/>
        <w:jc w:val="left"/>
        <w:outlineLvl w:val="1"/>
        <w:rPr>
          <w:rFonts w:hint="eastAsia" w:eastAsia="宋体"/>
          <w:b/>
          <w:bCs/>
          <w:color w:val="000000"/>
          <w:sz w:val="32"/>
          <w:szCs w:val="32"/>
          <w:lang w:val="en-US" w:eastAsia="zh-CN"/>
        </w:rPr>
      </w:pPr>
      <w:bookmarkStart w:id="105" w:name="_Toc15104"/>
      <w:r>
        <w:rPr>
          <w:rFonts w:hint="eastAsia"/>
          <w:b/>
          <w:bCs/>
          <w:color w:val="000000"/>
          <w:sz w:val="32"/>
          <w:szCs w:val="32"/>
          <w:lang w:val="en-US" w:eastAsia="zh-CN"/>
        </w:rPr>
        <w:t>3.1 优化国土空间保护格局</w:t>
      </w:r>
      <w:bookmarkEnd w:id="105"/>
    </w:p>
    <w:p>
      <w:pPr>
        <w:spacing w:line="360" w:lineRule="auto"/>
        <w:ind w:firstLine="480" w:firstLineChars="200"/>
        <w:rPr>
          <w:rFonts w:hint="eastAsia"/>
          <w:sz w:val="24"/>
          <w:szCs w:val="24"/>
          <w:lang w:val="zh-CN"/>
        </w:rPr>
      </w:pPr>
      <w:r>
        <w:rPr>
          <w:rFonts w:hint="eastAsia"/>
          <w:b/>
          <w:bCs/>
          <w:sz w:val="24"/>
          <w:szCs w:val="24"/>
          <w:lang w:val="zh-CN"/>
        </w:rPr>
        <w:t>落实主体功能区战略。</w:t>
      </w:r>
      <w:r>
        <w:rPr>
          <w:rFonts w:hint="eastAsia"/>
          <w:sz w:val="24"/>
          <w:szCs w:val="24"/>
          <w:lang w:val="zh-CN"/>
        </w:rPr>
        <w:t>坚持保护优先，立足资源环境承载力，合理划分城市化发展区、重点生态功能区。以服务岳阳建设“三区一中心”为导向，以建设“宜居宜业宜游的现代滨湖公园城市”为总体定位，着力建设绿色经济体系、开放创新平台、现代品质新城、秀美生态空间和幸福和谐家园，努力实现高水平建设、高质量发展和高效能治理，全力打造产业低碳、文化彰显、和谐宜居、富有活力、特色鲜明的岳阳现代化大城市绿色发展示范先行区和国家旅游度假区、湖泊型休闲度假旅游目的地。</w:t>
      </w:r>
    </w:p>
    <w:p>
      <w:pPr>
        <w:spacing w:line="360" w:lineRule="auto"/>
        <w:ind w:firstLine="480" w:firstLineChars="200"/>
        <w:rPr>
          <w:rFonts w:hint="eastAsia"/>
          <w:sz w:val="24"/>
          <w:szCs w:val="24"/>
          <w:lang w:val="zh-CN"/>
        </w:rPr>
      </w:pPr>
      <w:r>
        <w:rPr>
          <w:rFonts w:hint="eastAsia"/>
          <w:b/>
          <w:bCs/>
          <w:sz w:val="24"/>
          <w:szCs w:val="24"/>
          <w:lang w:val="zh-CN"/>
        </w:rPr>
        <w:t>强化国土空间分区管控。</w:t>
      </w:r>
      <w:r>
        <w:rPr>
          <w:rFonts w:hint="eastAsia"/>
          <w:sz w:val="24"/>
          <w:szCs w:val="24"/>
          <w:lang w:val="zh-CN"/>
        </w:rPr>
        <w:t>统筹划定生态保护红线和城镇开发边界三条控制线，合理安排生产、生活、生态空间，形成科学适度有序的国土空间布局体系，减少人类活动对自然空间的占用。确保生态功能不降低、面积不减少、性质不改变。城镇开发区域应充分考虑资源环境承载能力，合理确定发展布局、结构和规模，区域优化布局。</w:t>
      </w:r>
    </w:p>
    <w:p>
      <w:pPr>
        <w:spacing w:line="360" w:lineRule="auto"/>
        <w:ind w:firstLine="480" w:firstLineChars="200"/>
        <w:rPr>
          <w:rFonts w:hint="eastAsia"/>
          <w:sz w:val="24"/>
          <w:szCs w:val="24"/>
          <w:lang w:val="zh-CN"/>
        </w:rPr>
      </w:pPr>
      <w:r>
        <w:rPr>
          <w:rFonts w:hint="eastAsia"/>
          <w:b/>
          <w:bCs/>
          <w:sz w:val="24"/>
          <w:szCs w:val="24"/>
          <w:lang w:val="zh-CN"/>
        </w:rPr>
        <w:t>促进区域绿色发展。</w:t>
      </w:r>
      <w:r>
        <w:rPr>
          <w:rFonts w:hint="eastAsia"/>
          <w:sz w:val="24"/>
          <w:szCs w:val="24"/>
          <w:lang w:val="zh-CN"/>
        </w:rPr>
        <w:t>牢固树立“生态就是生产力”“保护青山绿水就赢得金山银山”的理念，以生态建设为主线，加快推进重大生态工程建设，着力构筑优质自然生态体系、山水城林融为一体的城市生态系统。充分发挥生态的多重功能，打造全市最宜居、生态最优的地区，将生态优势转化为产业和经济发展的竞争力。</w:t>
      </w:r>
    </w:p>
    <w:p>
      <w:pPr>
        <w:keepNext/>
        <w:keepLines/>
        <w:jc w:val="left"/>
        <w:outlineLvl w:val="1"/>
        <w:rPr>
          <w:rFonts w:hint="eastAsia" w:eastAsia="宋体"/>
          <w:b/>
          <w:bCs/>
          <w:color w:val="000000"/>
          <w:sz w:val="32"/>
          <w:szCs w:val="32"/>
          <w:lang w:eastAsia="zh-CN"/>
        </w:rPr>
      </w:pPr>
      <w:bookmarkStart w:id="106" w:name="_Toc48404696"/>
      <w:bookmarkStart w:id="107" w:name="_Toc45128906"/>
      <w:bookmarkStart w:id="108" w:name="_Toc45134574"/>
      <w:bookmarkStart w:id="109" w:name="_Toc7829"/>
      <w:r>
        <w:rPr>
          <w:b/>
          <w:bCs/>
          <w:color w:val="000000"/>
          <w:sz w:val="32"/>
          <w:szCs w:val="32"/>
        </w:rPr>
        <w:t>3.</w:t>
      </w:r>
      <w:bookmarkEnd w:id="106"/>
      <w:bookmarkEnd w:id="107"/>
      <w:bookmarkEnd w:id="108"/>
      <w:r>
        <w:rPr>
          <w:rFonts w:hint="eastAsia"/>
          <w:b/>
          <w:bCs/>
          <w:color w:val="000000"/>
          <w:sz w:val="32"/>
          <w:szCs w:val="32"/>
          <w:lang w:val="en-US" w:eastAsia="zh-CN"/>
        </w:rPr>
        <w:t xml:space="preserve">2 </w:t>
      </w:r>
      <w:r>
        <w:rPr>
          <w:rFonts w:hint="eastAsia"/>
          <w:b/>
          <w:bCs/>
          <w:sz w:val="32"/>
          <w:szCs w:val="36"/>
        </w:rPr>
        <w:t>推动形成绿色生产方式</w:t>
      </w:r>
      <w:bookmarkEnd w:id="109"/>
    </w:p>
    <w:p>
      <w:pPr>
        <w:spacing w:line="360" w:lineRule="auto"/>
        <w:ind w:firstLine="480" w:firstLineChars="200"/>
        <w:rPr>
          <w:rFonts w:hint="eastAsia"/>
          <w:color w:val="auto"/>
          <w:sz w:val="24"/>
          <w:szCs w:val="24"/>
          <w:lang w:val="zh-CN"/>
        </w:rPr>
      </w:pPr>
      <w:r>
        <w:rPr>
          <w:rFonts w:hint="eastAsia"/>
          <w:b/>
          <w:bCs/>
          <w:color w:val="auto"/>
          <w:sz w:val="24"/>
          <w:szCs w:val="24"/>
          <w:lang w:val="zh-CN"/>
        </w:rPr>
        <w:t>推动产业结构绿色转型。</w:t>
      </w:r>
      <w:r>
        <w:rPr>
          <w:rFonts w:hint="eastAsia"/>
          <w:color w:val="auto"/>
          <w:sz w:val="24"/>
          <w:szCs w:val="24"/>
          <w:lang w:val="zh-CN"/>
        </w:rPr>
        <w:t>强化“产业兴区、产业强区”理念，以构建绿色经济体系为方向，以培植税源龙头企业为目标，强化产业发展的规划引导、政策引领和制度设计，经济建设活动让步于产业战略转型升级。设置从紧的绿色发展门槛，依据《长江经济带发展负面清单指南（试行）》，制订南湖新区产业准入负面清单和产业发展正面鼓励清单，大力发展符合生态环保要求的绿色产业，打造全市绿色经济的集聚区域。深入推进能源、印染、农副食品加工、工业涂装、包装印刷等行业强制性清洁生产审核，到2025年，全部落实强制性清洁生产审核方案要求，推动重点行业完成限制类产能装备的升级改造。</w:t>
      </w:r>
    </w:p>
    <w:p>
      <w:pPr>
        <w:spacing w:line="360" w:lineRule="auto"/>
        <w:ind w:firstLine="480" w:firstLineChars="200"/>
        <w:rPr>
          <w:rFonts w:hint="eastAsia"/>
          <w:color w:val="auto"/>
          <w:sz w:val="24"/>
          <w:szCs w:val="24"/>
          <w:lang w:val="zh-CN"/>
        </w:rPr>
      </w:pPr>
      <w:r>
        <w:rPr>
          <w:rFonts w:hint="eastAsia"/>
          <w:b/>
          <w:bCs/>
          <w:color w:val="auto"/>
          <w:sz w:val="24"/>
          <w:szCs w:val="24"/>
          <w:lang w:val="zh-CN"/>
        </w:rPr>
        <w:t>推动能源结构持续优化。</w:t>
      </w:r>
      <w:r>
        <w:rPr>
          <w:rFonts w:hint="eastAsia"/>
          <w:color w:val="auto"/>
          <w:sz w:val="24"/>
          <w:szCs w:val="24"/>
          <w:lang w:val="zh-CN"/>
        </w:rPr>
        <w:t>优化能源结构，构建清洁低碳、安全高效的现代能源体系，控制化石能源消费总量，形成以非石化能源为能源消费增量主体的能源结构。推进实现天然气“县县通、全覆盖”。实施终端能源清洁化替代，加快工业、建筑、交通等领域电气化发展，推行清洁能源替代。</w:t>
      </w:r>
    </w:p>
    <w:p>
      <w:pPr>
        <w:spacing w:line="360" w:lineRule="auto"/>
        <w:ind w:firstLine="480" w:firstLineChars="200"/>
        <w:rPr>
          <w:rFonts w:hint="eastAsia"/>
          <w:color w:val="auto"/>
          <w:sz w:val="24"/>
          <w:szCs w:val="24"/>
          <w:lang w:val="zh-CN"/>
        </w:rPr>
      </w:pPr>
      <w:r>
        <w:rPr>
          <w:rFonts w:hint="eastAsia"/>
          <w:b/>
          <w:bCs/>
          <w:color w:val="auto"/>
          <w:sz w:val="24"/>
          <w:szCs w:val="24"/>
          <w:lang w:val="zh-CN"/>
        </w:rPr>
        <w:t>推动资源高效循环利用。</w:t>
      </w:r>
      <w:r>
        <w:rPr>
          <w:rFonts w:hint="eastAsia"/>
          <w:color w:val="auto"/>
          <w:sz w:val="24"/>
          <w:szCs w:val="24"/>
          <w:lang w:val="zh-CN"/>
        </w:rPr>
        <w:t>加强工业生产用水、用能全过程管理，提高水资源、能源利用效率，严格实行用水、用能总量和强度管理，开展工业能效、水效“领跑者”制度。搭建资源共享、废物处理、服务高效的公共平台，促进工业废物资源综合利用、能量梯级利用、水资源循环使用。加快健全协同处置城市废弃物的市场化收费机制，推动建立“互联网+回收”废旧资源回收模式，充分利用和完善家电生产、流通企业逆向物流回收体系，建立健全废旧家电回收网络。</w:t>
      </w:r>
    </w:p>
    <w:p>
      <w:pPr>
        <w:spacing w:line="360" w:lineRule="auto"/>
        <w:ind w:firstLine="480" w:firstLineChars="200"/>
        <w:rPr>
          <w:rFonts w:hint="eastAsia"/>
          <w:color w:val="auto"/>
          <w:sz w:val="24"/>
          <w:szCs w:val="24"/>
          <w:lang w:val="zh-CN"/>
        </w:rPr>
      </w:pPr>
      <w:r>
        <w:rPr>
          <w:rFonts w:hint="eastAsia"/>
          <w:b/>
          <w:bCs/>
          <w:color w:val="auto"/>
          <w:sz w:val="24"/>
          <w:szCs w:val="24"/>
          <w:lang w:val="zh-CN"/>
        </w:rPr>
        <w:t>加快文化旅游项目建设。</w:t>
      </w:r>
      <w:r>
        <w:rPr>
          <w:rFonts w:hint="eastAsia"/>
          <w:color w:val="auto"/>
          <w:sz w:val="24"/>
          <w:szCs w:val="24"/>
          <w:lang w:val="zh-CN"/>
        </w:rPr>
        <w:t>着力推进龙山绿色发展产业园、龙山植物科普园“两园”和洞庭湖休闲小镇、月山茶韵小镇“两镇”建设，聚焦水域打造亲水游览圈，聚焦陆域打造陆上游览圈。打造南湖（洞庭湖）渔文化研究基地，对湖滨园艺场果树改良、园区提质，推动农文旅融合发展。完善综合旅游交通网络、游客服务设施和旅游线上平台等，拓展自行车、路跑、足球、水上运动、房车露营等户外健身休闲项目。</w:t>
      </w:r>
    </w:p>
    <w:p>
      <w:pPr>
        <w:spacing w:line="360" w:lineRule="auto"/>
        <w:ind w:firstLine="480" w:firstLineChars="200"/>
        <w:rPr>
          <w:rFonts w:hint="eastAsia"/>
          <w:color w:val="auto"/>
          <w:sz w:val="24"/>
          <w:szCs w:val="24"/>
          <w:lang w:val="zh-CN"/>
        </w:rPr>
      </w:pPr>
      <w:r>
        <w:rPr>
          <w:rFonts w:hint="eastAsia"/>
          <w:color w:val="auto"/>
          <w:sz w:val="24"/>
          <w:szCs w:val="24"/>
          <w:lang w:val="zh-CN"/>
        </w:rPr>
        <w:t>目前已完成了天灯咀片区、刘山庙南湖游路段等排水改造工程，启动了环南湖截污管网工程。中华大熊猫苑、岳阳铂尔曼酒店、月山茶韵小镇、天灯咀综合开发项目、龙山游客服务中心、环南湖旅游交通三圈、黄梅港湿地修复工程、南湖赊月公园等一批重要标志性工程相继建成或已启动建设。</w:t>
      </w:r>
    </w:p>
    <w:p>
      <w:pPr>
        <w:spacing w:line="360" w:lineRule="auto"/>
        <w:outlineLvl w:val="1"/>
        <w:rPr>
          <w:rFonts w:hint="default" w:eastAsia="宋体"/>
          <w:b/>
          <w:bCs/>
          <w:color w:val="auto"/>
          <w:sz w:val="32"/>
          <w:szCs w:val="32"/>
          <w:lang w:val="en-US" w:eastAsia="zh-CN"/>
        </w:rPr>
      </w:pPr>
      <w:bookmarkStart w:id="110" w:name="_Toc5931"/>
      <w:r>
        <w:rPr>
          <w:rFonts w:hint="eastAsia"/>
          <w:b/>
          <w:bCs/>
          <w:color w:val="auto"/>
          <w:sz w:val="32"/>
          <w:szCs w:val="32"/>
          <w:lang w:val="en-US" w:eastAsia="zh-CN"/>
        </w:rPr>
        <w:t>3.3 倡导绿色低碳生活方式</w:t>
      </w:r>
      <w:bookmarkEnd w:id="110"/>
    </w:p>
    <w:p>
      <w:pPr>
        <w:spacing w:line="360" w:lineRule="auto"/>
        <w:ind w:firstLine="480" w:firstLineChars="200"/>
        <w:rPr>
          <w:rFonts w:hint="eastAsia"/>
          <w:color w:val="auto"/>
          <w:sz w:val="24"/>
          <w:szCs w:val="24"/>
          <w:lang w:val="zh-CN"/>
        </w:rPr>
      </w:pPr>
      <w:r>
        <w:rPr>
          <w:rFonts w:hint="eastAsia"/>
          <w:color w:val="auto"/>
          <w:sz w:val="24"/>
          <w:szCs w:val="24"/>
          <w:lang w:val="zh-CN"/>
        </w:rPr>
        <w:t>践行绿色生活方式。推动建立绿色产品标准认证标识体系，提高社会日常生活重点领域绿色低碳产品的有效供给，鼓励绿色消费，积极引导采购使用绿色产品。推行绿色、无纸化办公；坚决制止餐饮浪费行为，积极践行“光盘行动”，鼓励节约用电用水，减少过度包装，实行生活垃圾减量分类；推进社区基础设施绿色化，合理布局建设公共绿地；推动绿色出行，鼓励公众降低私家车使用强度；鼓励绿色消费，积极引导采购使用绿色产品；推广绿色建筑建造方式，实施既有居住建筑节能改造。开展节约型机关、绿色家庭、绿色学校、绿色社区、绿色出行、绿色商场、绿色建筑等创建活动，推行《公民生态环境行为规范（试行）》，推广绿色生活方式，形成崇尚绿色生活的社会氛围。</w:t>
      </w:r>
    </w:p>
    <w:p>
      <w:pPr>
        <w:spacing w:line="360" w:lineRule="auto"/>
        <w:ind w:firstLine="480" w:firstLineChars="200"/>
        <w:rPr>
          <w:rFonts w:hint="eastAsia"/>
          <w:color w:val="auto"/>
          <w:sz w:val="24"/>
          <w:szCs w:val="24"/>
          <w:lang w:val="zh-CN"/>
        </w:rPr>
      </w:pPr>
      <w:r>
        <w:rPr>
          <w:rFonts w:hint="eastAsia"/>
          <w:b/>
          <w:bCs/>
          <w:color w:val="auto"/>
          <w:sz w:val="24"/>
          <w:szCs w:val="24"/>
          <w:lang w:val="zh-CN"/>
        </w:rPr>
        <w:t>持续推动塑料污染全链条治理。</w:t>
      </w:r>
      <w:r>
        <w:rPr>
          <w:rFonts w:hint="eastAsia"/>
          <w:color w:val="auto"/>
          <w:sz w:val="24"/>
          <w:szCs w:val="24"/>
          <w:lang w:val="zh-CN"/>
        </w:rPr>
        <w:t>建立健全塑料污染治理协调推进机制、责任落实机制。加强监管执法，全面禁止废塑料进口，推广使用可降解塑料制品、塑料替代产品。常态化开展洞庭湖、南湖等重点区域塑料垃圾清理。大力宣传引导，培育新业态新模式。</w:t>
      </w:r>
    </w:p>
    <w:p>
      <w:pPr>
        <w:spacing w:line="360" w:lineRule="auto"/>
        <w:ind w:firstLine="480" w:firstLineChars="200"/>
        <w:rPr>
          <w:rFonts w:hint="eastAsia"/>
          <w:color w:val="auto"/>
          <w:sz w:val="24"/>
          <w:szCs w:val="24"/>
          <w:lang w:val="zh-CN"/>
        </w:rPr>
      </w:pPr>
      <w:r>
        <w:rPr>
          <w:rFonts w:hint="eastAsia"/>
          <w:b/>
          <w:bCs/>
          <w:color w:val="auto"/>
          <w:sz w:val="24"/>
          <w:szCs w:val="24"/>
          <w:lang w:val="zh-CN"/>
        </w:rPr>
        <w:t>强化生活垃圾分类管理。</w:t>
      </w:r>
      <w:r>
        <w:rPr>
          <w:rFonts w:hint="eastAsia"/>
          <w:color w:val="auto"/>
          <w:sz w:val="24"/>
          <w:szCs w:val="24"/>
          <w:lang w:val="zh-CN"/>
        </w:rPr>
        <w:t>实施生活垃圾分类制度，建设分类投放、分类收集、分类运输、分类处置的生活垃圾管理系统，到2025年，基本建成生活垃圾分类处理系统。全面提高生活垃圾减量化、资源化和无害化水平。到2025年，城市生活垃圾无害化处置率达到100%，城市生活垃圾资源化利用率达到60%。</w:t>
      </w:r>
    </w:p>
    <w:p>
      <w:pPr>
        <w:spacing w:line="360" w:lineRule="auto"/>
        <w:ind w:firstLine="480" w:firstLineChars="200"/>
        <w:rPr>
          <w:rFonts w:hint="eastAsia"/>
          <w:color w:val="auto"/>
          <w:sz w:val="24"/>
          <w:szCs w:val="24"/>
          <w:lang w:val="zh-CN"/>
        </w:rPr>
      </w:pPr>
      <w:r>
        <w:rPr>
          <w:rFonts w:hint="eastAsia"/>
          <w:b/>
          <w:bCs/>
          <w:color w:val="auto"/>
          <w:sz w:val="24"/>
          <w:szCs w:val="24"/>
          <w:lang w:val="zh-CN"/>
        </w:rPr>
        <w:t>营造宁静和谐生活环境。</w:t>
      </w:r>
      <w:r>
        <w:rPr>
          <w:rFonts w:hint="eastAsia"/>
          <w:color w:val="auto"/>
          <w:sz w:val="24"/>
          <w:szCs w:val="24"/>
          <w:lang w:val="zh-CN"/>
        </w:rPr>
        <w:t>强化声环境功能区管理，开展声环境功能区评估与调整，在声环境功能区安装噪声自动监测系统。房地产开发项目应充分考虑周边区域环境噪声对居住区生活环境的影响，合理划定防噪声距离，并明确规划设计要求。严格夜间施工审批并向社会公示，鼓励采用低噪声施工设备和工艺，强化夜间施工管理。加强文化娱乐、商业经营中社会生活噪声日常监管和集中整治。倡导制定公共场所文明公约、社区噪声控制规约，鼓励创建宁静社区等宁静休息空间。</w:t>
      </w:r>
    </w:p>
    <w:p>
      <w:pPr>
        <w:spacing w:line="360" w:lineRule="auto"/>
        <w:rPr>
          <w:rFonts w:hint="default" w:eastAsia="宋体"/>
          <w:b/>
          <w:bCs/>
          <w:color w:val="auto"/>
          <w:sz w:val="32"/>
          <w:szCs w:val="32"/>
          <w:lang w:val="en-US" w:eastAsia="zh-CN"/>
        </w:rPr>
      </w:pPr>
      <w:r>
        <w:rPr>
          <w:rFonts w:hint="eastAsia"/>
          <w:b/>
          <w:bCs/>
          <w:color w:val="auto"/>
          <w:sz w:val="32"/>
          <w:szCs w:val="32"/>
          <w:lang w:val="en-US" w:eastAsia="zh-CN"/>
        </w:rPr>
        <w:t>3.4 积极应对气候变化</w:t>
      </w:r>
    </w:p>
    <w:p>
      <w:pPr>
        <w:spacing w:line="360" w:lineRule="auto"/>
        <w:ind w:firstLine="480" w:firstLineChars="200"/>
        <w:rPr>
          <w:rFonts w:hint="eastAsia"/>
          <w:color w:val="auto"/>
          <w:sz w:val="24"/>
          <w:szCs w:val="24"/>
          <w:lang w:val="zh-CN"/>
        </w:rPr>
      </w:pPr>
      <w:r>
        <w:rPr>
          <w:rFonts w:hint="eastAsia"/>
          <w:b/>
          <w:bCs/>
          <w:color w:val="auto"/>
          <w:sz w:val="24"/>
          <w:szCs w:val="24"/>
          <w:lang w:val="zh-CN"/>
        </w:rPr>
        <w:t>积极推进碳达峰行动。</w:t>
      </w:r>
      <w:r>
        <w:rPr>
          <w:rFonts w:hint="eastAsia"/>
          <w:color w:val="auto"/>
          <w:sz w:val="24"/>
          <w:szCs w:val="24"/>
          <w:lang w:val="zh-CN"/>
        </w:rPr>
        <w:t>以碳排放达峰推动经济高质量发展、生态环境高水平保护。鼓励大型国有企业制定达峰行动方案、实施减污降碳示范工程。持续推进低碳产品认证，推广低碳技术应用。</w:t>
      </w:r>
    </w:p>
    <w:p>
      <w:pPr>
        <w:spacing w:line="360" w:lineRule="auto"/>
        <w:ind w:firstLine="480" w:firstLineChars="200"/>
        <w:rPr>
          <w:rFonts w:hint="eastAsia"/>
          <w:color w:val="auto"/>
          <w:sz w:val="24"/>
          <w:szCs w:val="24"/>
          <w:lang w:val="zh-CN"/>
        </w:rPr>
      </w:pPr>
      <w:r>
        <w:rPr>
          <w:rFonts w:hint="eastAsia"/>
          <w:b/>
          <w:bCs/>
          <w:color w:val="auto"/>
          <w:sz w:val="24"/>
          <w:szCs w:val="24"/>
          <w:lang w:val="zh-CN"/>
        </w:rPr>
        <w:t>控制温室气体排放。</w:t>
      </w:r>
      <w:r>
        <w:rPr>
          <w:rFonts w:hint="eastAsia"/>
          <w:color w:val="auto"/>
          <w:sz w:val="24"/>
          <w:szCs w:val="24"/>
          <w:lang w:val="zh-CN"/>
        </w:rPr>
        <w:t>大力发展低碳交通，到2025年，营运车辆、营运船舶单位运输周转量二氧化碳排放量下降比例达到国家要求，推广节能和新能源车辆，加快充电基础设施建设。全面推行绿色低碳建筑，大力发展被动式超低能耗建筑，推广绿色建材，鼓励使用装配式建筑，持续推进老旧居住建筑和公共建筑绿色节能改造，提高新建建筑节能设计标准，加强公共建筑用能监测和低碳运营管理，到2025年，城镇新增绿色建筑竣工面积占新增民用建筑竣工面积比例达到75%，城镇新开工装配式建筑面积占新建建筑面积比例达到40%。实施全氟化碳等含氟温室气体和氧化亚氮排放控制，推广六氟化硫替代技术，加强污水处理厂甲烷排放控制和回收利用。</w:t>
      </w:r>
    </w:p>
    <w:p>
      <w:pPr>
        <w:spacing w:line="360" w:lineRule="auto"/>
        <w:ind w:firstLine="480" w:firstLineChars="200"/>
        <w:rPr>
          <w:rFonts w:hint="eastAsia"/>
          <w:color w:val="auto"/>
          <w:sz w:val="24"/>
          <w:szCs w:val="24"/>
          <w:lang w:val="zh-CN"/>
        </w:rPr>
      </w:pPr>
      <w:r>
        <w:rPr>
          <w:rFonts w:hint="eastAsia"/>
          <w:b/>
          <w:bCs/>
          <w:color w:val="auto"/>
          <w:sz w:val="24"/>
          <w:szCs w:val="24"/>
          <w:lang w:val="zh-CN"/>
        </w:rPr>
        <w:t>主动应对气候变化。</w:t>
      </w:r>
      <w:r>
        <w:rPr>
          <w:rFonts w:hint="eastAsia"/>
          <w:color w:val="auto"/>
          <w:sz w:val="24"/>
          <w:szCs w:val="24"/>
          <w:lang w:val="zh-CN"/>
        </w:rPr>
        <w:t>加强宏观战略统筹，推动应对气候变化工作纳入经济社会发展规划，在农业、林业、水资源、基础设施等重点领域积极开展应对气候变化行动。科学编制应对气候变化专项规划，协同推进温室气体排放控制、适应气候变化等目标任务，统筹谋划有利于推动经济、能源、产业等绿色低碳发展的政策举措和重点工程，实施二氧化碳排放强度和总量“双控”。</w:t>
      </w:r>
    </w:p>
    <w:p>
      <w:pPr>
        <w:spacing w:line="360" w:lineRule="auto"/>
        <w:rPr>
          <w:rFonts w:hint="default" w:eastAsia="宋体"/>
          <w:b/>
          <w:bCs/>
          <w:color w:val="auto"/>
          <w:sz w:val="32"/>
          <w:szCs w:val="32"/>
          <w:lang w:val="en-US" w:eastAsia="zh-CN"/>
        </w:rPr>
      </w:pPr>
      <w:r>
        <w:rPr>
          <w:rFonts w:hint="eastAsia"/>
          <w:b/>
          <w:bCs/>
          <w:color w:val="auto"/>
          <w:sz w:val="32"/>
          <w:szCs w:val="32"/>
          <w:lang w:val="en-US" w:eastAsia="zh-CN"/>
        </w:rPr>
        <w:t>3.5严格生态环境准入</w:t>
      </w:r>
    </w:p>
    <w:p>
      <w:pPr>
        <w:spacing w:line="360" w:lineRule="auto"/>
        <w:ind w:firstLine="480" w:firstLineChars="200"/>
        <w:rPr>
          <w:rFonts w:hint="eastAsia"/>
          <w:color w:val="auto"/>
          <w:sz w:val="24"/>
          <w:szCs w:val="24"/>
          <w:lang w:val="zh-CN"/>
        </w:rPr>
      </w:pPr>
      <w:r>
        <w:rPr>
          <w:rFonts w:hint="eastAsia"/>
          <w:b/>
          <w:bCs/>
          <w:color w:val="auto"/>
          <w:sz w:val="24"/>
          <w:szCs w:val="24"/>
          <w:lang w:val="zh-CN"/>
        </w:rPr>
        <w:t>严格生态环境分区引导。</w:t>
      </w:r>
      <w:r>
        <w:rPr>
          <w:rFonts w:hint="eastAsia"/>
          <w:color w:val="auto"/>
          <w:sz w:val="24"/>
          <w:szCs w:val="24"/>
          <w:lang w:val="zh-CN"/>
        </w:rPr>
        <w:t>严格落实“三线一单”生态环境总体管控要求，将生态保护红线、环境质量底线、资源利用上线和生态环境准入清单作为硬约束落实到环境管控单元，根据生态环境功能、自然资源禀赋、经济与社会发展实际，对环境管控单元实施差异化生态环境准入管理。加强“三线一单”与国土空间规划的衔接，区域资源开发、产业布局和结构调整、城镇建设、重大项目选址应以“三线一单”确定的环境管控单元及生态环境准入清单作为重要依据。推进“三线一单”与排污许可、环评审批、环境监测、环境执法等数据系统共享，细化“三线一单”数据支撑体系及分区管控要求。</w:t>
      </w:r>
    </w:p>
    <w:p>
      <w:pPr>
        <w:spacing w:line="360" w:lineRule="auto"/>
        <w:ind w:firstLine="480" w:firstLineChars="200"/>
        <w:rPr>
          <w:rFonts w:hint="eastAsia"/>
          <w:color w:val="auto"/>
          <w:sz w:val="24"/>
          <w:szCs w:val="24"/>
          <w:lang w:val="zh-CN"/>
        </w:rPr>
      </w:pPr>
      <w:r>
        <w:rPr>
          <w:rFonts w:hint="eastAsia"/>
          <w:b/>
          <w:bCs/>
          <w:color w:val="auto"/>
          <w:sz w:val="24"/>
          <w:szCs w:val="24"/>
          <w:lang w:val="zh-CN"/>
        </w:rPr>
        <w:t>全面实行排污许可制度。</w:t>
      </w:r>
      <w:r>
        <w:rPr>
          <w:rFonts w:hint="eastAsia"/>
          <w:b w:val="0"/>
          <w:bCs w:val="0"/>
          <w:color w:val="auto"/>
          <w:sz w:val="24"/>
          <w:szCs w:val="24"/>
          <w:lang w:val="zh-CN"/>
        </w:rPr>
        <w:t>推动构建以排污许可制为核心的固定污染源监管制度体系，实现固定污染源排污许可全覆盖，推动工业固体废物、土壤环境要素全覆盖，探索将碳排放纳入排污许可管理内容。依托排污许可证实施企事业单位污染物排放总量指标分配、监管和考核。建立以排污许可证为主要依据的生态环境日常监管执法体系，落实排污许可“一证式”管理。推进排污许可制度与环境影响评价制度有效融合，推动重点行业企业环境影响评价、排污许可、监管执法全闭环管理。持续做好排污许可证换证或登记延续动态更新</w:t>
      </w:r>
      <w:r>
        <w:rPr>
          <w:rFonts w:hint="eastAsia"/>
          <w:color w:val="auto"/>
          <w:sz w:val="24"/>
          <w:szCs w:val="24"/>
          <w:lang w:val="zh-CN"/>
        </w:rPr>
        <w:t>。</w:t>
      </w:r>
    </w:p>
    <w:p>
      <w:pPr>
        <w:spacing w:line="360" w:lineRule="auto"/>
        <w:ind w:firstLine="480" w:firstLineChars="200"/>
        <w:rPr>
          <w:rFonts w:hint="eastAsia"/>
          <w:color w:val="auto"/>
          <w:sz w:val="24"/>
          <w:szCs w:val="24"/>
          <w:lang w:val="zh-CN"/>
        </w:rPr>
      </w:pPr>
    </w:p>
    <w:p>
      <w:pPr>
        <w:spacing w:line="360" w:lineRule="auto"/>
        <w:ind w:firstLine="480" w:firstLineChars="200"/>
        <w:rPr>
          <w:rFonts w:hint="eastAsia"/>
          <w:color w:val="auto"/>
          <w:sz w:val="24"/>
          <w:szCs w:val="24"/>
          <w:lang w:val="zh-CN"/>
        </w:rPr>
      </w:pPr>
    </w:p>
    <w:p>
      <w:pPr>
        <w:spacing w:line="360" w:lineRule="auto"/>
        <w:ind w:firstLine="480" w:firstLineChars="200"/>
        <w:rPr>
          <w:rFonts w:hint="eastAsia"/>
          <w:color w:val="auto"/>
          <w:sz w:val="24"/>
          <w:szCs w:val="24"/>
          <w:lang w:val="zh-CN"/>
        </w:rPr>
      </w:pPr>
    </w:p>
    <w:p>
      <w:pPr>
        <w:keepNext/>
        <w:keepLines/>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eastAsia="宋体"/>
          <w:b/>
          <w:bCs/>
          <w:kern w:val="44"/>
          <w:sz w:val="44"/>
          <w:szCs w:val="44"/>
          <w:lang w:eastAsia="zh-CN"/>
        </w:rPr>
      </w:pPr>
      <w:bookmarkStart w:id="111" w:name="_Toc8987"/>
      <w:bookmarkStart w:id="112" w:name="_Toc48404698"/>
      <w:r>
        <w:rPr>
          <w:rFonts w:hint="eastAsia"/>
          <w:b/>
          <w:bCs/>
          <w:color w:val="auto"/>
          <w:kern w:val="44"/>
          <w:sz w:val="44"/>
          <w:szCs w:val="44"/>
        </w:rPr>
        <w:t>第</w:t>
      </w:r>
      <w:r>
        <w:rPr>
          <w:rFonts w:hint="eastAsia"/>
          <w:b/>
          <w:bCs/>
          <w:color w:val="auto"/>
          <w:kern w:val="44"/>
          <w:sz w:val="44"/>
          <w:szCs w:val="44"/>
          <w:lang w:eastAsia="zh-CN"/>
        </w:rPr>
        <w:t>四</w:t>
      </w:r>
      <w:r>
        <w:rPr>
          <w:rFonts w:hint="eastAsia"/>
          <w:b/>
          <w:bCs/>
          <w:color w:val="auto"/>
          <w:kern w:val="44"/>
          <w:sz w:val="44"/>
          <w:szCs w:val="44"/>
        </w:rPr>
        <w:t>章</w:t>
      </w:r>
      <w:r>
        <w:rPr>
          <w:b/>
          <w:bCs/>
          <w:color w:val="auto"/>
          <w:kern w:val="44"/>
          <w:sz w:val="44"/>
          <w:szCs w:val="44"/>
        </w:rPr>
        <w:t xml:space="preserve"> </w:t>
      </w:r>
      <w:r>
        <w:rPr>
          <w:rFonts w:hint="eastAsia"/>
          <w:b/>
          <w:bCs/>
          <w:color w:val="auto"/>
          <w:kern w:val="44"/>
          <w:sz w:val="44"/>
          <w:szCs w:val="44"/>
        </w:rPr>
        <w:t>深入打好污染防治攻坚战</w:t>
      </w:r>
      <w:bookmarkEnd w:id="111"/>
    </w:p>
    <w:p>
      <w:pPr>
        <w:keepNext/>
        <w:keepLines/>
        <w:spacing w:line="360" w:lineRule="auto"/>
        <w:jc w:val="left"/>
        <w:outlineLvl w:val="1"/>
        <w:rPr>
          <w:rFonts w:hint="eastAsia" w:eastAsia="宋体"/>
          <w:b/>
          <w:bCs/>
          <w:color w:val="000000"/>
          <w:sz w:val="32"/>
          <w:szCs w:val="32"/>
          <w:lang w:eastAsia="zh-CN"/>
        </w:rPr>
      </w:pPr>
      <w:bookmarkStart w:id="113" w:name="_Toc16161"/>
      <w:r>
        <w:rPr>
          <w:rFonts w:hint="eastAsia"/>
          <w:b/>
          <w:bCs/>
          <w:color w:val="000000"/>
          <w:sz w:val="32"/>
          <w:szCs w:val="32"/>
          <w:lang w:val="en-US" w:eastAsia="zh-CN"/>
        </w:rPr>
        <w:t xml:space="preserve">4.1 </w:t>
      </w:r>
      <w:bookmarkEnd w:id="112"/>
      <w:r>
        <w:rPr>
          <w:rFonts w:hint="eastAsia"/>
          <w:b/>
          <w:bCs/>
          <w:color w:val="000000"/>
          <w:sz w:val="32"/>
          <w:szCs w:val="32"/>
          <w:lang w:eastAsia="zh-CN"/>
        </w:rPr>
        <w:t>守护好一山一水</w:t>
      </w:r>
      <w:bookmarkEnd w:id="113"/>
    </w:p>
    <w:p>
      <w:pPr>
        <w:spacing w:line="360" w:lineRule="auto"/>
        <w:ind w:firstLine="480" w:firstLineChars="200"/>
        <w:rPr>
          <w:rFonts w:hint="eastAsia"/>
          <w:color w:val="auto"/>
          <w:sz w:val="24"/>
          <w:szCs w:val="24"/>
          <w:lang w:val="zh-CN"/>
        </w:rPr>
      </w:pPr>
      <w:r>
        <w:rPr>
          <w:rFonts w:hint="eastAsia"/>
          <w:color w:val="auto"/>
          <w:sz w:val="24"/>
          <w:szCs w:val="24"/>
          <w:highlight w:val="none"/>
          <w:lang w:val="zh-CN"/>
        </w:rPr>
        <w:t>境内有城市天然湖泊——南湖，城市森林公园——龙山</w:t>
      </w:r>
      <w:r>
        <w:rPr>
          <w:rFonts w:hint="eastAsia"/>
          <w:color w:val="auto"/>
          <w:sz w:val="24"/>
          <w:szCs w:val="24"/>
          <w:highlight w:val="none"/>
          <w:lang w:val="zh-CN" w:eastAsia="zh-CN"/>
        </w:rPr>
        <w:t>。</w:t>
      </w:r>
      <w:r>
        <w:rPr>
          <w:rFonts w:hint="eastAsia"/>
          <w:color w:val="auto"/>
          <w:sz w:val="24"/>
          <w:szCs w:val="24"/>
          <w:highlight w:val="none"/>
          <w:lang w:val="zh-CN"/>
        </w:rPr>
        <w:t>全面推进南湖水生态环境综合整治，大力推进南湖水质生态修复，加快环南湖截污管网工程建设进程，实施南湖生态清淤、人工湿地和生态浮床、生物操纵控藻、微生物水体修复等工程。精心保护好一湖清水</w:t>
      </w:r>
      <w:r>
        <w:rPr>
          <w:rFonts w:hint="eastAsia"/>
          <w:color w:val="auto"/>
          <w:sz w:val="24"/>
          <w:szCs w:val="24"/>
          <w:highlight w:val="none"/>
          <w:lang w:val="zh-CN" w:eastAsia="zh-CN"/>
        </w:rPr>
        <w:t>，</w:t>
      </w:r>
      <w:r>
        <w:rPr>
          <w:rFonts w:hint="eastAsia"/>
          <w:color w:val="auto"/>
          <w:sz w:val="24"/>
          <w:szCs w:val="24"/>
          <w:highlight w:val="none"/>
          <w:lang w:val="zh-CN"/>
        </w:rPr>
        <w:t>让南湖水质更加清澈。构建完善“一座山、一湖水”的生态格局，呈现出“一边山水一边城”的城市空间基本格局。实施“身边见绿大行动”,编制城市绿网、建设环城绿带、增加城市绿量，重点在河湖两侧以及公路等主要交通干线周边建设打造一批精品绿带，实现城市居住区500米内见公园绿地，大力推广屋顶绿化、桥梁绿化等立体绿化方式，构建“城在林中、路在绿中、人在景中”的绿色城市美丽画卷，全力打造生态园林城市，到</w:t>
      </w:r>
      <w:r>
        <w:rPr>
          <w:rFonts w:hint="eastAsia"/>
          <w:color w:val="auto"/>
          <w:sz w:val="24"/>
          <w:szCs w:val="24"/>
          <w:highlight w:val="none"/>
          <w:lang w:val="en-US" w:eastAsia="zh-CN"/>
        </w:rPr>
        <w:t>2025年，</w:t>
      </w:r>
      <w:r>
        <w:rPr>
          <w:rFonts w:hint="eastAsia"/>
          <w:color w:val="auto"/>
          <w:sz w:val="24"/>
          <w:szCs w:val="24"/>
          <w:highlight w:val="none"/>
          <w:lang w:val="zh-CN"/>
        </w:rPr>
        <w:t>实现城市绿化覆盖率</w:t>
      </w:r>
      <w:r>
        <w:rPr>
          <w:rFonts w:hint="eastAsia"/>
          <w:color w:val="auto"/>
          <w:sz w:val="24"/>
          <w:szCs w:val="24"/>
          <w:highlight w:val="none"/>
          <w:lang w:val="en-US" w:eastAsia="zh-CN"/>
        </w:rPr>
        <w:t>47.5%，</w:t>
      </w:r>
      <w:r>
        <w:rPr>
          <w:rFonts w:hint="eastAsia"/>
          <w:color w:val="auto"/>
          <w:sz w:val="24"/>
          <w:szCs w:val="24"/>
          <w:highlight w:val="none"/>
          <w:lang w:val="zh-CN"/>
        </w:rPr>
        <w:t>人均公共绿地面积达到</w:t>
      </w:r>
      <w:r>
        <w:rPr>
          <w:rFonts w:hint="eastAsia"/>
          <w:color w:val="auto"/>
          <w:sz w:val="24"/>
          <w:szCs w:val="24"/>
          <w:highlight w:val="none"/>
          <w:lang w:val="en-US" w:eastAsia="zh-CN"/>
        </w:rPr>
        <w:t>13.5</w:t>
      </w:r>
      <w:r>
        <w:rPr>
          <w:rFonts w:hint="eastAsia"/>
          <w:color w:val="auto"/>
          <w:sz w:val="24"/>
          <w:szCs w:val="24"/>
          <w:highlight w:val="none"/>
          <w:lang w:val="zh-CN"/>
        </w:rPr>
        <w:t>平方米。生态旅游、文化创意、健康养老等绿色产业加快发展，构建独具南湖特色的现代服务业体系，建设岳阳都市区文旅产业核心集聚区、新经济重要策源地</w:t>
      </w:r>
      <w:r>
        <w:rPr>
          <w:rFonts w:hint="eastAsia"/>
          <w:color w:val="auto"/>
          <w:sz w:val="24"/>
          <w:szCs w:val="24"/>
          <w:lang w:val="zh-CN"/>
        </w:rPr>
        <w:t>。</w:t>
      </w:r>
    </w:p>
    <w:p>
      <w:pPr>
        <w:keepNext/>
        <w:keepLines/>
        <w:spacing w:line="240" w:lineRule="auto"/>
        <w:jc w:val="left"/>
        <w:outlineLvl w:val="1"/>
        <w:rPr>
          <w:b/>
          <w:bCs/>
          <w:color w:val="000000"/>
          <w:sz w:val="32"/>
          <w:szCs w:val="32"/>
        </w:rPr>
      </w:pPr>
      <w:bookmarkStart w:id="114" w:name="_Toc48404708"/>
      <w:bookmarkStart w:id="115" w:name="_Toc13746"/>
      <w:bookmarkStart w:id="116" w:name="_Toc18904"/>
      <w:bookmarkStart w:id="117" w:name="_Toc3497"/>
      <w:bookmarkStart w:id="118" w:name="_Toc45128911"/>
      <w:bookmarkStart w:id="119" w:name="_Toc22417"/>
      <w:bookmarkStart w:id="120" w:name="_Toc29028"/>
      <w:bookmarkStart w:id="121" w:name="_Toc29588"/>
      <w:bookmarkStart w:id="122" w:name="_Toc45134579"/>
      <w:bookmarkStart w:id="123" w:name="_Toc2239"/>
      <w:r>
        <w:rPr>
          <w:rFonts w:hint="eastAsia"/>
          <w:b/>
          <w:bCs/>
          <w:color w:val="000000"/>
          <w:sz w:val="32"/>
          <w:szCs w:val="32"/>
          <w:lang w:val="en-US" w:eastAsia="zh-CN"/>
        </w:rPr>
        <w:t>4.2</w:t>
      </w:r>
      <w:r>
        <w:rPr>
          <w:b/>
          <w:bCs/>
          <w:color w:val="000000"/>
          <w:sz w:val="32"/>
          <w:szCs w:val="32"/>
        </w:rPr>
        <w:t xml:space="preserve"> </w:t>
      </w:r>
      <w:bookmarkEnd w:id="114"/>
      <w:bookmarkEnd w:id="115"/>
      <w:bookmarkEnd w:id="116"/>
      <w:bookmarkEnd w:id="117"/>
      <w:bookmarkEnd w:id="118"/>
      <w:bookmarkEnd w:id="119"/>
      <w:bookmarkEnd w:id="120"/>
      <w:bookmarkEnd w:id="121"/>
      <w:bookmarkEnd w:id="122"/>
      <w:r>
        <w:rPr>
          <w:rFonts w:hint="eastAsia" w:cs="宋体"/>
          <w:b/>
          <w:bCs/>
          <w:color w:val="000000"/>
          <w:sz w:val="32"/>
          <w:szCs w:val="32"/>
        </w:rPr>
        <w:t>深入打好碧水保卫战</w:t>
      </w:r>
      <w:bookmarkEnd w:id="123"/>
    </w:p>
    <w:p>
      <w:pPr>
        <w:keepNext/>
        <w:keepLines/>
        <w:spacing w:line="360" w:lineRule="auto"/>
        <w:jc w:val="left"/>
        <w:outlineLvl w:val="2"/>
        <w:rPr>
          <w:b/>
          <w:bCs/>
          <w:sz w:val="28"/>
          <w:szCs w:val="28"/>
        </w:rPr>
      </w:pPr>
      <w:bookmarkStart w:id="124" w:name="_Toc45134580"/>
      <w:bookmarkStart w:id="125" w:name="_Toc48404709"/>
      <w:bookmarkStart w:id="126" w:name="_Toc45128912"/>
      <w:r>
        <w:rPr>
          <w:rFonts w:hint="eastAsia"/>
          <w:b/>
          <w:bCs/>
          <w:sz w:val="28"/>
          <w:szCs w:val="28"/>
          <w:lang w:val="en-US" w:eastAsia="zh-CN"/>
        </w:rPr>
        <w:t>4.2.1</w:t>
      </w:r>
      <w:r>
        <w:rPr>
          <w:rFonts w:hint="eastAsia"/>
          <w:b/>
          <w:bCs/>
          <w:sz w:val="28"/>
          <w:szCs w:val="28"/>
        </w:rPr>
        <w:t>加强重要饮用水水源保护</w:t>
      </w:r>
      <w:bookmarkEnd w:id="124"/>
      <w:bookmarkEnd w:id="125"/>
      <w:bookmarkEnd w:id="126"/>
    </w:p>
    <w:p>
      <w:pPr>
        <w:spacing w:line="360" w:lineRule="auto"/>
        <w:ind w:firstLine="480" w:firstLineChars="200"/>
        <w:jc w:val="left"/>
        <w:outlineLvl w:val="9"/>
        <w:rPr>
          <w:rFonts w:hint="eastAsia"/>
          <w:color w:val="auto"/>
          <w:sz w:val="24"/>
          <w:szCs w:val="28"/>
        </w:rPr>
      </w:pPr>
      <w:r>
        <w:rPr>
          <w:rFonts w:hint="eastAsia"/>
          <w:color w:val="auto"/>
          <w:sz w:val="24"/>
          <w:szCs w:val="28"/>
        </w:rPr>
        <w:t>保障全区居民饮水安全和饮用水源区水质达标，加强饮用水水源区保护，要求相关部门在农村饮水安全水厂水源地设置防护栏、警示标牌，并安装监控设施；同时积极支持配合市政府相关职能部门对我区中心城区公共供水管网覆盖范围内自备水井关闭的举措和公共供水管网的建设、维护，坚决保证全区饮用水水源区水质达标率为100%。</w:t>
      </w:r>
    </w:p>
    <w:p>
      <w:pPr>
        <w:spacing w:line="360" w:lineRule="auto"/>
        <w:ind w:firstLine="480" w:firstLineChars="200"/>
        <w:jc w:val="left"/>
        <w:outlineLvl w:val="9"/>
        <w:rPr>
          <w:rFonts w:hint="eastAsia"/>
          <w:color w:val="auto"/>
          <w:sz w:val="24"/>
          <w:szCs w:val="28"/>
        </w:rPr>
      </w:pPr>
      <w:r>
        <w:rPr>
          <w:rFonts w:hint="eastAsia"/>
          <w:color w:val="auto"/>
          <w:sz w:val="24"/>
          <w:szCs w:val="28"/>
        </w:rPr>
        <w:t>建立和完善饮用水水源地突发环境事件应急预案，落实责任主体，明确预警预报与响应程序、应急处置及保障措施等内容，依法及时公布预警信息。建立健全饮用水源地安全预警制度，加强饮用水水源和供水水质监控。</w:t>
      </w:r>
    </w:p>
    <w:p>
      <w:pPr>
        <w:keepNext/>
        <w:keepLines/>
        <w:spacing w:line="360" w:lineRule="auto"/>
        <w:jc w:val="left"/>
        <w:outlineLvl w:val="2"/>
        <w:rPr>
          <w:b/>
          <w:bCs/>
          <w:color w:val="auto"/>
          <w:sz w:val="28"/>
          <w:szCs w:val="28"/>
        </w:rPr>
      </w:pPr>
      <w:bookmarkStart w:id="127" w:name="_Toc26706"/>
      <w:bookmarkStart w:id="128" w:name="_Toc12647"/>
      <w:bookmarkStart w:id="129" w:name="_Toc48404710"/>
      <w:bookmarkStart w:id="130" w:name="_Toc12844"/>
      <w:bookmarkStart w:id="131" w:name="_Toc14855"/>
      <w:bookmarkStart w:id="132" w:name="_Toc45128913"/>
      <w:bookmarkStart w:id="133" w:name="_Toc45134581"/>
      <w:bookmarkStart w:id="134" w:name="_Toc11602"/>
      <w:bookmarkStart w:id="135" w:name="_Toc2605"/>
      <w:bookmarkStart w:id="136" w:name="_Toc28726"/>
      <w:bookmarkStart w:id="137" w:name="_Toc9632"/>
      <w:r>
        <w:rPr>
          <w:rFonts w:hint="eastAsia"/>
          <w:b/>
          <w:bCs/>
          <w:color w:val="auto"/>
          <w:sz w:val="28"/>
          <w:szCs w:val="28"/>
          <w:lang w:val="en-US" w:eastAsia="zh-CN"/>
        </w:rPr>
        <w:t>4.2.2</w:t>
      </w:r>
      <w:r>
        <w:rPr>
          <w:rFonts w:hint="eastAsia"/>
          <w:b/>
          <w:bCs/>
          <w:color w:val="auto"/>
          <w:sz w:val="28"/>
          <w:szCs w:val="28"/>
        </w:rPr>
        <w:t>污染减排全面排查整治</w:t>
      </w:r>
      <w:bookmarkEnd w:id="127"/>
      <w:bookmarkEnd w:id="128"/>
      <w:bookmarkEnd w:id="129"/>
      <w:bookmarkEnd w:id="130"/>
      <w:bookmarkEnd w:id="131"/>
      <w:bookmarkEnd w:id="132"/>
      <w:bookmarkEnd w:id="133"/>
    </w:p>
    <w:p>
      <w:pPr>
        <w:spacing w:line="360" w:lineRule="auto"/>
        <w:ind w:firstLine="480" w:firstLineChars="200"/>
        <w:jc w:val="left"/>
        <w:outlineLvl w:val="9"/>
        <w:rPr>
          <w:rFonts w:hint="eastAsia"/>
          <w:color w:val="auto"/>
          <w:sz w:val="24"/>
          <w:szCs w:val="28"/>
        </w:rPr>
      </w:pPr>
      <w:r>
        <w:rPr>
          <w:rFonts w:hint="eastAsia"/>
          <w:color w:val="auto"/>
          <w:sz w:val="24"/>
          <w:szCs w:val="28"/>
          <w:lang w:eastAsia="zh-CN"/>
        </w:rPr>
        <w:t>加快</w:t>
      </w:r>
      <w:r>
        <w:rPr>
          <w:rFonts w:hint="eastAsia"/>
          <w:color w:val="auto"/>
          <w:sz w:val="24"/>
          <w:szCs w:val="28"/>
        </w:rPr>
        <w:t>入河排污口</w:t>
      </w:r>
      <w:r>
        <w:rPr>
          <w:rFonts w:hint="eastAsia"/>
          <w:color w:val="auto"/>
          <w:sz w:val="24"/>
          <w:szCs w:val="28"/>
          <w:lang w:eastAsia="zh-CN"/>
        </w:rPr>
        <w:t>溯源工作，</w:t>
      </w:r>
      <w:r>
        <w:rPr>
          <w:rFonts w:hint="eastAsia"/>
          <w:color w:val="auto"/>
          <w:sz w:val="24"/>
          <w:szCs w:val="28"/>
        </w:rPr>
        <w:t>查清排污单位，厘清排污责任。</w:t>
      </w:r>
      <w:r>
        <w:rPr>
          <w:rFonts w:hint="eastAsia"/>
          <w:color w:val="auto"/>
          <w:sz w:val="24"/>
          <w:szCs w:val="28"/>
          <w:lang w:eastAsia="zh-CN"/>
        </w:rPr>
        <w:t>加强对已查明的排污口的监管，确保工业企业排污达标率达到100%</w:t>
      </w:r>
      <w:r>
        <w:rPr>
          <w:rFonts w:hint="eastAsia"/>
          <w:color w:val="auto"/>
          <w:sz w:val="24"/>
          <w:szCs w:val="28"/>
        </w:rPr>
        <w:t>。环保部门严厉打击非法排污和未按环评标准达标排污的企业单位；环保等部门加大固废垃圾处理力度，特别要加大河湖管理范围内固废垃圾的常态化生态处理，大力推动</w:t>
      </w:r>
      <w:r>
        <w:rPr>
          <w:rFonts w:hint="eastAsia"/>
          <w:color w:val="auto"/>
          <w:sz w:val="24"/>
          <w:szCs w:val="28"/>
          <w:lang w:eastAsia="zh-CN"/>
        </w:rPr>
        <w:t>城中村、</w:t>
      </w:r>
      <w:r>
        <w:rPr>
          <w:rFonts w:hint="eastAsia"/>
          <w:color w:val="auto"/>
          <w:sz w:val="24"/>
          <w:szCs w:val="28"/>
        </w:rPr>
        <w:t>农村清洁工程和河道清洁工程。削减工业污染物排放总量，加强总量控制监管。</w:t>
      </w:r>
    </w:p>
    <w:p>
      <w:pPr>
        <w:keepNext/>
        <w:keepLines/>
        <w:spacing w:line="360" w:lineRule="auto"/>
        <w:jc w:val="left"/>
        <w:outlineLvl w:val="2"/>
        <w:rPr>
          <w:b/>
          <w:bCs/>
          <w:color w:val="auto"/>
          <w:sz w:val="28"/>
          <w:szCs w:val="28"/>
        </w:rPr>
      </w:pPr>
      <w:bookmarkStart w:id="138" w:name="_Toc45134582"/>
      <w:bookmarkStart w:id="139" w:name="_Toc45128914"/>
      <w:bookmarkStart w:id="140" w:name="_Toc48404711"/>
      <w:r>
        <w:rPr>
          <w:rFonts w:hint="eastAsia"/>
          <w:b/>
          <w:bCs/>
          <w:color w:val="auto"/>
          <w:sz w:val="28"/>
          <w:szCs w:val="28"/>
          <w:lang w:val="en-US" w:eastAsia="zh-CN"/>
        </w:rPr>
        <w:t>4.2.3</w:t>
      </w:r>
      <w:bookmarkEnd w:id="138"/>
      <w:bookmarkEnd w:id="139"/>
      <w:bookmarkEnd w:id="140"/>
      <w:r>
        <w:rPr>
          <w:rFonts w:hint="eastAsia"/>
          <w:b/>
          <w:bCs/>
          <w:color w:val="auto"/>
          <w:sz w:val="28"/>
          <w:szCs w:val="28"/>
        </w:rPr>
        <w:t>治水同时推进节水型社会建设</w:t>
      </w:r>
    </w:p>
    <w:p>
      <w:pPr>
        <w:spacing w:line="360" w:lineRule="auto"/>
        <w:ind w:firstLine="480" w:firstLineChars="200"/>
        <w:jc w:val="left"/>
        <w:outlineLvl w:val="9"/>
        <w:rPr>
          <w:rFonts w:hint="eastAsia"/>
          <w:color w:val="auto"/>
          <w:sz w:val="24"/>
          <w:szCs w:val="28"/>
          <w:lang w:val="zh-CN"/>
        </w:rPr>
      </w:pPr>
      <w:r>
        <w:rPr>
          <w:rFonts w:hint="eastAsia"/>
          <w:color w:val="auto"/>
          <w:sz w:val="24"/>
          <w:szCs w:val="28"/>
          <w:lang w:val="zh-CN"/>
        </w:rPr>
        <w:t>建立节约用水体制和机制，全区新建、改建、扩建的水环境建设项目，应当制定节水措施方案，配套建设节水设施，节水设施与主体工程同时设计、同时施工、同时投产使用。项目主管部门在对建设项目进行审查或审核时，应会同区水务局对节水措施方案进行评估，建设项目竣工验收时，应对节水设施一并验收。对企业用水下达用水计划，实行定额管理。加快推进工业节水技术改造，严格执行国家制定的节水强制性标准，禁止生产和销售不符合节水强制性标准的产品，逐步淘汰落后、高耗水的用水工艺、设备和产品。</w:t>
      </w:r>
    </w:p>
    <w:bookmarkEnd w:id="134"/>
    <w:bookmarkEnd w:id="135"/>
    <w:bookmarkEnd w:id="136"/>
    <w:bookmarkEnd w:id="137"/>
    <w:p>
      <w:pPr>
        <w:keepNext/>
        <w:keepLines/>
        <w:spacing w:line="360" w:lineRule="auto"/>
        <w:jc w:val="left"/>
        <w:outlineLvl w:val="2"/>
        <w:rPr>
          <w:b/>
          <w:bCs/>
          <w:sz w:val="28"/>
          <w:szCs w:val="28"/>
        </w:rPr>
      </w:pPr>
      <w:bookmarkStart w:id="141" w:name="_Toc45128915"/>
      <w:bookmarkStart w:id="142" w:name="_Toc45134583"/>
      <w:bookmarkStart w:id="143" w:name="_Toc48404712"/>
      <w:r>
        <w:rPr>
          <w:rFonts w:hint="eastAsia"/>
          <w:b/>
          <w:bCs/>
          <w:sz w:val="28"/>
          <w:szCs w:val="28"/>
          <w:lang w:val="en-US" w:eastAsia="zh-CN"/>
        </w:rPr>
        <w:t>4.2.4</w:t>
      </w:r>
      <w:r>
        <w:rPr>
          <w:rFonts w:hint="eastAsia"/>
          <w:b/>
          <w:bCs/>
          <w:sz w:val="28"/>
          <w:szCs w:val="28"/>
        </w:rPr>
        <w:t>推进水生态系统保护与修复</w:t>
      </w:r>
      <w:bookmarkEnd w:id="141"/>
      <w:bookmarkEnd w:id="142"/>
      <w:bookmarkEnd w:id="143"/>
    </w:p>
    <w:p>
      <w:pPr>
        <w:spacing w:line="360" w:lineRule="auto"/>
        <w:ind w:firstLine="480" w:firstLineChars="200"/>
        <w:jc w:val="left"/>
        <w:outlineLvl w:val="9"/>
        <w:rPr>
          <w:rFonts w:hint="eastAsia"/>
          <w:color w:val="auto"/>
          <w:sz w:val="24"/>
          <w:szCs w:val="28"/>
          <w:lang w:val="zh-CN"/>
        </w:rPr>
      </w:pPr>
      <w:r>
        <w:rPr>
          <w:rFonts w:hint="eastAsia"/>
          <w:color w:val="auto"/>
          <w:sz w:val="24"/>
          <w:szCs w:val="28"/>
          <w:lang w:val="zh-CN"/>
        </w:rPr>
        <w:t>按照“有河有鱼、有鱼有草”的原则，推动生态扩容，开展水生态恢复。推进水生态系统保护与修复措施的实施，在人工湿地建设、河湖生态建设、加强水土保持建设、水生生物完整性恢复等方面主要推进，切实保护地表水域和湿地生态系统。</w:t>
      </w:r>
    </w:p>
    <w:p>
      <w:pPr>
        <w:spacing w:line="360" w:lineRule="auto"/>
        <w:ind w:firstLine="480" w:firstLineChars="200"/>
        <w:jc w:val="left"/>
        <w:outlineLvl w:val="9"/>
        <w:rPr>
          <w:rFonts w:hint="eastAsia"/>
          <w:color w:val="auto"/>
          <w:sz w:val="24"/>
          <w:szCs w:val="28"/>
          <w:lang w:val="zh-CN"/>
        </w:rPr>
      </w:pPr>
      <w:r>
        <w:rPr>
          <w:rFonts w:hint="eastAsia"/>
          <w:color w:val="auto"/>
          <w:sz w:val="24"/>
          <w:szCs w:val="28"/>
          <w:lang w:val="zh-CN"/>
        </w:rPr>
        <w:t>明确管控要求。按照相应水体功能及水生态环境质量现状，对上述生态空间划分结果进行分类，并按照自然恢复为主的方针，因地制宜提出管控要求。</w:t>
      </w:r>
    </w:p>
    <w:p>
      <w:pPr>
        <w:keepNext/>
        <w:keepLines/>
        <w:spacing w:line="360" w:lineRule="auto"/>
        <w:jc w:val="left"/>
        <w:outlineLvl w:val="2"/>
        <w:rPr>
          <w:b/>
          <w:bCs/>
          <w:sz w:val="28"/>
          <w:szCs w:val="28"/>
        </w:rPr>
      </w:pPr>
      <w:bookmarkStart w:id="144" w:name="_Toc45134584"/>
      <w:bookmarkStart w:id="145" w:name="_Toc45128916"/>
      <w:bookmarkStart w:id="146" w:name="_Toc48404713"/>
      <w:r>
        <w:rPr>
          <w:rFonts w:hint="eastAsia"/>
          <w:b/>
          <w:bCs/>
          <w:sz w:val="28"/>
          <w:szCs w:val="28"/>
          <w:lang w:val="en-US" w:eastAsia="zh-CN"/>
        </w:rPr>
        <w:t>4.2.5</w:t>
      </w:r>
      <w:r>
        <w:rPr>
          <w:rFonts w:hint="eastAsia"/>
          <w:b/>
          <w:bCs/>
          <w:sz w:val="28"/>
          <w:szCs w:val="28"/>
        </w:rPr>
        <w:t>强化水环境风险防控</w:t>
      </w:r>
      <w:bookmarkEnd w:id="144"/>
      <w:bookmarkEnd w:id="145"/>
      <w:bookmarkEnd w:id="146"/>
    </w:p>
    <w:p>
      <w:pPr>
        <w:spacing w:line="360" w:lineRule="auto"/>
        <w:ind w:firstLine="480" w:firstLineChars="200"/>
        <w:jc w:val="left"/>
        <w:outlineLvl w:val="9"/>
        <w:rPr>
          <w:rFonts w:hint="eastAsia"/>
          <w:color w:val="auto"/>
          <w:sz w:val="24"/>
          <w:szCs w:val="28"/>
        </w:rPr>
      </w:pPr>
      <w:r>
        <w:rPr>
          <w:rFonts w:hint="eastAsia"/>
          <w:color w:val="auto"/>
          <w:sz w:val="24"/>
          <w:szCs w:val="28"/>
        </w:rPr>
        <w:t>根据问题成因分析结果，主要从突发性风险、累积性风险防控两方面设计规划任务。</w:t>
      </w:r>
    </w:p>
    <w:p>
      <w:pPr>
        <w:spacing w:line="360" w:lineRule="auto"/>
        <w:ind w:firstLine="480" w:firstLineChars="200"/>
        <w:jc w:val="left"/>
        <w:outlineLvl w:val="9"/>
        <w:rPr>
          <w:rFonts w:hint="eastAsia"/>
          <w:color w:val="auto"/>
          <w:sz w:val="24"/>
          <w:szCs w:val="28"/>
        </w:rPr>
      </w:pPr>
      <w:r>
        <w:rPr>
          <w:rFonts w:hint="eastAsia"/>
          <w:color w:val="auto"/>
          <w:sz w:val="24"/>
          <w:szCs w:val="28"/>
        </w:rPr>
        <w:t>突发性风险防控。根据水生态环境保护需要，明确加强应急物资储备建设、应急队伍建设、风险防范制度建设和建立健全联防联控应急机制等任务。</w:t>
      </w:r>
    </w:p>
    <w:p>
      <w:pPr>
        <w:spacing w:line="360" w:lineRule="auto"/>
        <w:ind w:firstLine="480" w:firstLineChars="200"/>
        <w:jc w:val="left"/>
        <w:outlineLvl w:val="9"/>
        <w:rPr>
          <w:rFonts w:hint="eastAsia"/>
          <w:color w:val="auto"/>
          <w:sz w:val="24"/>
          <w:szCs w:val="28"/>
        </w:rPr>
      </w:pPr>
      <w:r>
        <w:rPr>
          <w:rFonts w:hint="eastAsia"/>
          <w:color w:val="auto"/>
          <w:sz w:val="24"/>
          <w:szCs w:val="28"/>
        </w:rPr>
        <w:t>累积性风险防控。根据河湖底泥、滩涂有毒有害污染物或持久性有机污染物累积风险调查评估结果，视情况开展治理修复工作。</w:t>
      </w:r>
    </w:p>
    <w:p>
      <w:pPr>
        <w:spacing w:line="360" w:lineRule="auto"/>
        <w:jc w:val="left"/>
        <w:outlineLvl w:val="2"/>
        <w:rPr>
          <w:rFonts w:hint="default"/>
          <w:b/>
          <w:bCs/>
          <w:color w:val="auto"/>
          <w:sz w:val="28"/>
          <w:szCs w:val="32"/>
          <w:lang w:val="en-US" w:eastAsia="zh-CN"/>
        </w:rPr>
      </w:pPr>
      <w:r>
        <w:rPr>
          <w:rFonts w:hint="eastAsia"/>
          <w:b/>
          <w:bCs/>
          <w:color w:val="auto"/>
          <w:sz w:val="28"/>
          <w:szCs w:val="32"/>
          <w:lang w:val="en-US" w:eastAsia="zh-CN"/>
        </w:rPr>
        <w:t>4.2.6加大宣传力度，加强督促检查力度</w:t>
      </w:r>
    </w:p>
    <w:p>
      <w:pPr>
        <w:spacing w:line="360" w:lineRule="auto"/>
        <w:ind w:firstLine="480" w:firstLineChars="200"/>
        <w:jc w:val="left"/>
        <w:outlineLvl w:val="9"/>
        <w:rPr>
          <w:rFonts w:hint="default"/>
          <w:color w:val="auto"/>
          <w:sz w:val="24"/>
          <w:szCs w:val="28"/>
          <w:lang w:val="en-US" w:eastAsia="zh-CN"/>
        </w:rPr>
      </w:pPr>
      <w:r>
        <w:rPr>
          <w:rFonts w:hint="default"/>
          <w:color w:val="auto"/>
          <w:sz w:val="24"/>
          <w:szCs w:val="28"/>
          <w:lang w:val="en-US" w:eastAsia="zh-CN"/>
        </w:rPr>
        <w:t>继续开展大规模的水土保持及水资源保护的宣传工作，通过张贴宣传画、宣传横幅，发放宣传资料，微信公众号等渠道，突出“绿水青山就是金山银山”的理念全方位宣传水土保持及水资源管理工作。同时开展水土保持督促检查、涉水企业用水退水检查、排污口检查、水功能区水质达标检测与检查等督促检查工作。配合环保等部门对影响生态环境的事件进行调查处置</w:t>
      </w:r>
      <w:r>
        <w:rPr>
          <w:rFonts w:hint="eastAsia"/>
          <w:color w:val="auto"/>
          <w:sz w:val="24"/>
          <w:szCs w:val="28"/>
          <w:lang w:val="en-US" w:eastAsia="zh-CN"/>
        </w:rPr>
        <w:t>。</w:t>
      </w:r>
    </w:p>
    <w:p>
      <w:pPr>
        <w:spacing w:line="360" w:lineRule="auto"/>
        <w:jc w:val="left"/>
        <w:outlineLvl w:val="2"/>
        <w:rPr>
          <w:rFonts w:hint="default"/>
          <w:b/>
          <w:bCs/>
          <w:color w:val="auto"/>
          <w:sz w:val="28"/>
          <w:szCs w:val="32"/>
          <w:lang w:val="en-US" w:eastAsia="zh-CN"/>
        </w:rPr>
      </w:pPr>
      <w:r>
        <w:rPr>
          <w:rFonts w:hint="eastAsia"/>
          <w:b/>
          <w:bCs/>
          <w:color w:val="auto"/>
          <w:sz w:val="28"/>
          <w:szCs w:val="32"/>
          <w:lang w:val="en-US" w:eastAsia="zh-CN"/>
        </w:rPr>
        <w:t>4.2.7继续争取水环境建设的项目资金</w:t>
      </w:r>
    </w:p>
    <w:p>
      <w:pPr>
        <w:spacing w:line="360" w:lineRule="auto"/>
        <w:ind w:firstLine="480" w:firstLineChars="200"/>
        <w:jc w:val="left"/>
        <w:outlineLvl w:val="9"/>
        <w:rPr>
          <w:rFonts w:hint="default"/>
          <w:color w:val="auto"/>
          <w:sz w:val="24"/>
          <w:szCs w:val="28"/>
          <w:lang w:val="en-US" w:eastAsia="zh-CN"/>
        </w:rPr>
      </w:pPr>
      <w:r>
        <w:rPr>
          <w:rFonts w:hint="default"/>
          <w:color w:val="auto"/>
          <w:sz w:val="24"/>
          <w:szCs w:val="28"/>
          <w:lang w:val="en-US" w:eastAsia="zh-CN"/>
        </w:rPr>
        <w:t>水生态环境建设作为</w:t>
      </w:r>
      <w:r>
        <w:rPr>
          <w:rFonts w:hint="eastAsia"/>
          <w:color w:val="auto"/>
          <w:sz w:val="24"/>
          <w:szCs w:val="28"/>
          <w:lang w:val="en-US" w:eastAsia="zh-CN"/>
        </w:rPr>
        <w:t>南湖新</w:t>
      </w:r>
      <w:r>
        <w:rPr>
          <w:rFonts w:hint="default"/>
          <w:color w:val="auto"/>
          <w:sz w:val="24"/>
          <w:szCs w:val="28"/>
          <w:lang w:val="en-US" w:eastAsia="zh-CN"/>
        </w:rPr>
        <w:t>区生态环境规划的重点工作之一，还需进一步增加投资，兴建</w:t>
      </w:r>
      <w:r>
        <w:rPr>
          <w:rFonts w:hint="eastAsia"/>
          <w:color w:val="auto"/>
          <w:sz w:val="24"/>
          <w:szCs w:val="28"/>
          <w:lang w:val="en-US" w:eastAsia="zh-CN"/>
        </w:rPr>
        <w:t>沿湖截流管网、</w:t>
      </w:r>
      <w:r>
        <w:rPr>
          <w:rFonts w:hint="default"/>
          <w:color w:val="auto"/>
          <w:sz w:val="24"/>
          <w:szCs w:val="28"/>
          <w:lang w:val="en-US" w:eastAsia="zh-CN"/>
        </w:rPr>
        <w:t>污水治理以及水生态修复工程，用科学快速的手段促进水生态环境的稳步提高。下一步将继续关注农村生活污水综合治理，加强针对饮用水源地的保护力度，以及湿地等重要生态系统的生态维护和修复，重点保护好</w:t>
      </w:r>
      <w:r>
        <w:rPr>
          <w:rFonts w:hint="eastAsia"/>
          <w:color w:val="auto"/>
          <w:sz w:val="24"/>
          <w:szCs w:val="28"/>
          <w:lang w:val="en-US" w:eastAsia="zh-CN"/>
        </w:rPr>
        <w:t>南湖</w:t>
      </w:r>
      <w:r>
        <w:rPr>
          <w:rFonts w:hint="default"/>
          <w:color w:val="auto"/>
          <w:sz w:val="24"/>
          <w:szCs w:val="28"/>
          <w:lang w:val="en-US" w:eastAsia="zh-CN"/>
        </w:rPr>
        <w:t>水域，保证</w:t>
      </w:r>
      <w:r>
        <w:rPr>
          <w:rFonts w:hint="eastAsia"/>
          <w:color w:val="auto"/>
          <w:sz w:val="24"/>
          <w:szCs w:val="28"/>
          <w:lang w:val="en-US" w:eastAsia="zh-CN"/>
        </w:rPr>
        <w:t>南湖</w:t>
      </w:r>
      <w:r>
        <w:rPr>
          <w:rFonts w:hint="default"/>
          <w:color w:val="auto"/>
          <w:sz w:val="24"/>
          <w:szCs w:val="28"/>
          <w:lang w:val="en-US" w:eastAsia="zh-CN"/>
        </w:rPr>
        <w:t>水域环境加速向好等</w:t>
      </w:r>
      <w:r>
        <w:rPr>
          <w:rFonts w:hint="eastAsia"/>
          <w:color w:val="auto"/>
          <w:sz w:val="24"/>
          <w:szCs w:val="28"/>
          <w:lang w:val="en-US" w:eastAsia="zh-CN"/>
        </w:rPr>
        <w:t>。</w:t>
      </w:r>
    </w:p>
    <w:p>
      <w:pPr>
        <w:keepNext/>
        <w:keepLines/>
        <w:jc w:val="left"/>
        <w:outlineLvl w:val="1"/>
        <w:rPr>
          <w:b/>
          <w:bCs/>
          <w:color w:val="000000"/>
          <w:sz w:val="32"/>
          <w:szCs w:val="32"/>
        </w:rPr>
      </w:pPr>
      <w:bookmarkStart w:id="147" w:name="_Toc44881558"/>
      <w:bookmarkStart w:id="148" w:name="_Toc1481"/>
      <w:bookmarkStart w:id="149" w:name="_Toc17961"/>
      <w:bookmarkStart w:id="150" w:name="_Toc17308"/>
      <w:bookmarkStart w:id="151" w:name="_Toc6666"/>
      <w:bookmarkStart w:id="152" w:name="_Toc14678"/>
      <w:bookmarkStart w:id="153" w:name="_Toc22040"/>
      <w:bookmarkStart w:id="154" w:name="_Toc48404714"/>
      <w:bookmarkStart w:id="155" w:name="_Toc31557"/>
      <w:r>
        <w:rPr>
          <w:rFonts w:hint="eastAsia"/>
          <w:b/>
          <w:bCs/>
          <w:color w:val="000000"/>
          <w:sz w:val="32"/>
          <w:szCs w:val="32"/>
          <w:lang w:val="en-US" w:eastAsia="zh-CN"/>
        </w:rPr>
        <w:t>4.3</w:t>
      </w:r>
      <w:r>
        <w:rPr>
          <w:b/>
          <w:bCs/>
          <w:color w:val="000000"/>
          <w:sz w:val="32"/>
          <w:szCs w:val="32"/>
        </w:rPr>
        <w:t xml:space="preserve"> </w:t>
      </w:r>
      <w:bookmarkEnd w:id="147"/>
      <w:bookmarkEnd w:id="148"/>
      <w:bookmarkEnd w:id="149"/>
      <w:bookmarkEnd w:id="150"/>
      <w:bookmarkEnd w:id="151"/>
      <w:bookmarkEnd w:id="152"/>
      <w:bookmarkEnd w:id="153"/>
      <w:bookmarkEnd w:id="154"/>
      <w:r>
        <w:rPr>
          <w:rFonts w:hint="eastAsia" w:cs="宋体"/>
          <w:b/>
          <w:bCs/>
          <w:color w:val="000000"/>
          <w:sz w:val="32"/>
          <w:szCs w:val="32"/>
        </w:rPr>
        <w:t>深入打好蓝天保卫战</w:t>
      </w:r>
      <w:bookmarkEnd w:id="155"/>
    </w:p>
    <w:p>
      <w:pPr>
        <w:keepNext/>
        <w:keepLines/>
        <w:spacing w:line="360" w:lineRule="auto"/>
        <w:jc w:val="left"/>
        <w:outlineLvl w:val="2"/>
        <w:rPr>
          <w:b/>
          <w:bCs/>
          <w:sz w:val="28"/>
          <w:szCs w:val="28"/>
        </w:rPr>
      </w:pPr>
      <w:bookmarkStart w:id="156" w:name="_Toc48404715"/>
      <w:r>
        <w:rPr>
          <w:rFonts w:hint="eastAsia"/>
          <w:b/>
          <w:bCs/>
          <w:sz w:val="28"/>
          <w:szCs w:val="28"/>
          <w:lang w:val="en-US" w:eastAsia="zh-CN"/>
        </w:rPr>
        <w:t>4.3.1</w:t>
      </w:r>
      <w:r>
        <w:rPr>
          <w:rFonts w:hint="eastAsia"/>
          <w:b/>
          <w:bCs/>
          <w:sz w:val="28"/>
          <w:szCs w:val="28"/>
        </w:rPr>
        <w:t>推进</w:t>
      </w:r>
      <w:r>
        <w:rPr>
          <w:b/>
          <w:bCs/>
          <w:sz w:val="28"/>
          <w:szCs w:val="28"/>
        </w:rPr>
        <w:t>PM</w:t>
      </w:r>
      <w:r>
        <w:rPr>
          <w:b/>
          <w:bCs/>
          <w:sz w:val="28"/>
          <w:szCs w:val="28"/>
          <w:vertAlign w:val="subscript"/>
        </w:rPr>
        <w:t>2.5</w:t>
      </w:r>
      <w:r>
        <w:rPr>
          <w:rFonts w:hint="eastAsia"/>
          <w:b/>
          <w:bCs/>
          <w:sz w:val="28"/>
          <w:szCs w:val="28"/>
        </w:rPr>
        <w:t>和臭氧的协同控制</w:t>
      </w:r>
      <w:bookmarkEnd w:id="156"/>
    </w:p>
    <w:p>
      <w:pPr>
        <w:spacing w:line="360" w:lineRule="auto"/>
        <w:ind w:firstLine="480" w:firstLineChars="200"/>
        <w:jc w:val="left"/>
        <w:outlineLvl w:val="9"/>
        <w:rPr>
          <w:rFonts w:hint="eastAsia"/>
          <w:color w:val="auto"/>
          <w:sz w:val="24"/>
          <w:szCs w:val="28"/>
        </w:rPr>
      </w:pPr>
      <w:r>
        <w:rPr>
          <w:rFonts w:hint="eastAsia"/>
          <w:color w:val="auto"/>
          <w:sz w:val="24"/>
          <w:szCs w:val="28"/>
        </w:rPr>
        <w:t>PM</w:t>
      </w:r>
      <w:r>
        <w:rPr>
          <w:rFonts w:hint="eastAsia"/>
          <w:color w:val="auto"/>
          <w:sz w:val="24"/>
          <w:szCs w:val="28"/>
          <w:vertAlign w:val="subscript"/>
        </w:rPr>
        <w:t>2.5</w:t>
      </w:r>
      <w:r>
        <w:rPr>
          <w:rFonts w:hint="eastAsia"/>
          <w:color w:val="auto"/>
          <w:sz w:val="24"/>
          <w:szCs w:val="28"/>
        </w:rPr>
        <w:t>与臭氧污染的协同控制中，VOC</w:t>
      </w:r>
      <w:r>
        <w:rPr>
          <w:rFonts w:hint="eastAsia"/>
          <w:color w:val="auto"/>
          <w:sz w:val="24"/>
          <w:szCs w:val="28"/>
          <w:vertAlign w:val="subscript"/>
        </w:rPr>
        <w:t>S</w:t>
      </w:r>
      <w:r>
        <w:rPr>
          <w:rFonts w:hint="eastAsia"/>
          <w:color w:val="auto"/>
          <w:sz w:val="24"/>
          <w:szCs w:val="28"/>
        </w:rPr>
        <w:t>与NOx的协同减排是工作的重点。加强构建PM</w:t>
      </w:r>
      <w:r>
        <w:rPr>
          <w:rFonts w:hint="eastAsia"/>
          <w:color w:val="auto"/>
          <w:sz w:val="24"/>
          <w:szCs w:val="28"/>
          <w:vertAlign w:val="subscript"/>
        </w:rPr>
        <w:t>2.5</w:t>
      </w:r>
      <w:r>
        <w:rPr>
          <w:rFonts w:hint="eastAsia"/>
          <w:color w:val="auto"/>
          <w:sz w:val="24"/>
          <w:szCs w:val="28"/>
        </w:rPr>
        <w:t>组分监测网，加大立法和执法力度，强化联防联控，加大政府协调治理能力。</w:t>
      </w:r>
    </w:p>
    <w:p>
      <w:pPr>
        <w:spacing w:line="360" w:lineRule="auto"/>
        <w:ind w:firstLine="480" w:firstLineChars="200"/>
        <w:jc w:val="left"/>
        <w:outlineLvl w:val="9"/>
        <w:rPr>
          <w:rFonts w:ascii="宋体" w:hAnsi="宋体"/>
          <w:sz w:val="24"/>
        </w:rPr>
      </w:pPr>
      <w:r>
        <w:rPr>
          <w:rFonts w:hint="eastAsia"/>
          <w:color w:val="auto"/>
          <w:sz w:val="24"/>
          <w:szCs w:val="28"/>
        </w:rPr>
        <w:t>构建NOx和VOC</w:t>
      </w:r>
      <w:r>
        <w:rPr>
          <w:rFonts w:hint="eastAsia"/>
          <w:color w:val="auto"/>
          <w:sz w:val="24"/>
          <w:szCs w:val="28"/>
          <w:vertAlign w:val="subscript"/>
        </w:rPr>
        <w:t>S</w:t>
      </w:r>
      <w:r>
        <w:rPr>
          <w:rFonts w:hint="eastAsia"/>
          <w:color w:val="auto"/>
          <w:sz w:val="24"/>
          <w:szCs w:val="28"/>
        </w:rPr>
        <w:t>治理技术体系，制定精准化、系统化的PM</w:t>
      </w:r>
      <w:r>
        <w:rPr>
          <w:rFonts w:hint="eastAsia"/>
          <w:color w:val="auto"/>
          <w:sz w:val="24"/>
          <w:szCs w:val="28"/>
          <w:vertAlign w:val="subscript"/>
        </w:rPr>
        <w:t>2.5</w:t>
      </w:r>
      <w:r>
        <w:rPr>
          <w:rFonts w:hint="eastAsia"/>
          <w:color w:val="auto"/>
          <w:sz w:val="24"/>
          <w:szCs w:val="28"/>
        </w:rPr>
        <w:t>和臭氧污染治理方案，研究PM</w:t>
      </w:r>
      <w:r>
        <w:rPr>
          <w:rFonts w:hint="eastAsia"/>
          <w:color w:val="auto"/>
          <w:sz w:val="24"/>
          <w:szCs w:val="28"/>
          <w:vertAlign w:val="subscript"/>
        </w:rPr>
        <w:t>2.5</w:t>
      </w:r>
      <w:r>
        <w:rPr>
          <w:rFonts w:hint="eastAsia"/>
          <w:color w:val="auto"/>
          <w:sz w:val="24"/>
          <w:szCs w:val="28"/>
        </w:rPr>
        <w:t>和臭氧重污染应急方案，提高PM</w:t>
      </w:r>
      <w:r>
        <w:rPr>
          <w:rFonts w:hint="eastAsia"/>
          <w:color w:val="auto"/>
          <w:sz w:val="24"/>
          <w:szCs w:val="28"/>
          <w:vertAlign w:val="subscript"/>
        </w:rPr>
        <w:t>2.5</w:t>
      </w:r>
      <w:r>
        <w:rPr>
          <w:rFonts w:hint="eastAsia"/>
          <w:color w:val="auto"/>
          <w:sz w:val="24"/>
          <w:szCs w:val="28"/>
        </w:rPr>
        <w:t>和臭氧重污染应对措施的有效性。同时完善大气污染防治法规标准体系，确保减排方案落实到位。</w:t>
      </w:r>
    </w:p>
    <w:p>
      <w:pPr>
        <w:keepNext/>
        <w:keepLines/>
        <w:spacing w:line="360" w:lineRule="auto"/>
        <w:jc w:val="left"/>
        <w:outlineLvl w:val="2"/>
        <w:rPr>
          <w:b/>
          <w:bCs/>
          <w:sz w:val="28"/>
          <w:szCs w:val="28"/>
        </w:rPr>
      </w:pPr>
      <w:bookmarkStart w:id="157" w:name="_Toc44881560"/>
      <w:bookmarkStart w:id="158" w:name="_Toc472417254"/>
      <w:bookmarkStart w:id="159" w:name="_Toc385348143"/>
      <w:bookmarkStart w:id="160" w:name="_Toc385347403"/>
      <w:bookmarkStart w:id="161" w:name="_Toc48404716"/>
      <w:r>
        <w:rPr>
          <w:rFonts w:hint="eastAsia"/>
          <w:b/>
          <w:bCs/>
          <w:sz w:val="28"/>
          <w:szCs w:val="28"/>
          <w:lang w:val="en-US" w:eastAsia="zh-CN"/>
        </w:rPr>
        <w:t>4.3.2</w:t>
      </w:r>
      <w:r>
        <w:rPr>
          <w:rFonts w:hint="eastAsia"/>
          <w:b/>
          <w:bCs/>
          <w:sz w:val="28"/>
          <w:szCs w:val="28"/>
        </w:rPr>
        <w:t>优化能源结构，提高能源利用效率</w:t>
      </w:r>
      <w:bookmarkEnd w:id="157"/>
      <w:bookmarkEnd w:id="158"/>
      <w:bookmarkEnd w:id="159"/>
      <w:bookmarkEnd w:id="160"/>
      <w:bookmarkEnd w:id="161"/>
    </w:p>
    <w:p>
      <w:pPr>
        <w:spacing w:line="360" w:lineRule="auto"/>
        <w:ind w:firstLine="480" w:firstLineChars="200"/>
        <w:outlineLvl w:val="9"/>
        <w:rPr>
          <w:rFonts w:ascii="宋体" w:hAnsi="宋体"/>
          <w:color w:val="auto"/>
          <w:sz w:val="24"/>
          <w:szCs w:val="24"/>
        </w:rPr>
      </w:pPr>
      <w:r>
        <w:rPr>
          <w:rFonts w:hint="eastAsia" w:ascii="宋体" w:hAnsi="宋体"/>
          <w:sz w:val="24"/>
          <w:szCs w:val="24"/>
          <w:lang w:eastAsia="zh-CN"/>
        </w:rPr>
        <w:t>引导企业通过</w:t>
      </w:r>
      <w:r>
        <w:rPr>
          <w:rFonts w:hint="eastAsia" w:ascii="宋体" w:hAnsi="宋体"/>
          <w:sz w:val="24"/>
          <w:szCs w:val="24"/>
        </w:rPr>
        <w:t>改进能源消耗设备来提高能源的使用效率。严格落实节能评估审查制度，对能源消耗超过</w:t>
      </w:r>
      <w:r>
        <w:rPr>
          <w:rFonts w:hint="eastAsia" w:ascii="宋体" w:hAnsi="宋体"/>
          <w:color w:val="auto"/>
          <w:sz w:val="24"/>
          <w:szCs w:val="24"/>
        </w:rPr>
        <w:t>国家和省级规定的单位产品能耗限额标准的企业和单位，严格执行惩罚性电价。</w:t>
      </w:r>
    </w:p>
    <w:p>
      <w:pPr>
        <w:keepNext/>
        <w:keepLines/>
        <w:spacing w:line="360" w:lineRule="auto"/>
        <w:jc w:val="left"/>
        <w:outlineLvl w:val="2"/>
        <w:rPr>
          <w:b/>
          <w:bCs/>
          <w:color w:val="auto"/>
          <w:sz w:val="28"/>
          <w:szCs w:val="28"/>
        </w:rPr>
      </w:pPr>
      <w:bookmarkStart w:id="162" w:name="_Toc48404717"/>
      <w:r>
        <w:rPr>
          <w:rFonts w:hint="eastAsia"/>
          <w:b/>
          <w:bCs/>
          <w:color w:val="auto"/>
          <w:sz w:val="28"/>
          <w:szCs w:val="28"/>
          <w:lang w:val="en-US" w:eastAsia="zh-CN"/>
        </w:rPr>
        <w:t>4.3.3</w:t>
      </w:r>
      <w:bookmarkEnd w:id="162"/>
      <w:bookmarkStart w:id="163" w:name="_Toc44881561"/>
      <w:r>
        <w:rPr>
          <w:rFonts w:hint="eastAsia"/>
          <w:b/>
          <w:bCs/>
          <w:color w:val="auto"/>
          <w:sz w:val="28"/>
          <w:szCs w:val="28"/>
        </w:rPr>
        <w:t>强化重点行业VOCs科学治理</w:t>
      </w:r>
    </w:p>
    <w:p>
      <w:pPr>
        <w:spacing w:line="360" w:lineRule="auto"/>
        <w:ind w:firstLine="480" w:firstLineChars="200"/>
        <w:outlineLvl w:val="9"/>
        <w:rPr>
          <w:rFonts w:ascii="宋体" w:hAnsi="宋体"/>
          <w:color w:val="auto"/>
          <w:sz w:val="24"/>
          <w:szCs w:val="24"/>
        </w:rPr>
      </w:pPr>
      <w:r>
        <w:rPr>
          <w:rFonts w:hint="default" w:ascii="Times New Roman" w:hAnsi="Times New Roman" w:cs="Times New Roman"/>
          <w:color w:val="auto"/>
          <w:sz w:val="24"/>
          <w:szCs w:val="24"/>
        </w:rPr>
        <w:t>以工业涂装、包装印刷、油品储运销等行业为重点，实施企业VOCs原料替代、排放全过程控制。按照“分业施策、一行一策”的原则，加大低VOCs含量原辅材料的推广使用力度，从源头减少VOCs产生。推进使用先进生产工艺设备，减少无组织排放。实行重点排放源排放浓度与去除效率双重控制。加强汽修行业 VOCs 综合治理，加大餐饮油烟污染治理力度，</w:t>
      </w:r>
      <w:r>
        <w:rPr>
          <w:rFonts w:hint="eastAsia" w:ascii="宋体" w:hAnsi="宋体"/>
          <w:color w:val="auto"/>
          <w:sz w:val="24"/>
          <w:szCs w:val="24"/>
        </w:rPr>
        <w:t>对城区大中型餐馆企业和单位食堂为重点开展了餐饮油烟整治专项行动</w:t>
      </w:r>
      <w:r>
        <w:rPr>
          <w:rFonts w:hint="eastAsia" w:ascii="宋体" w:hAnsi="宋体"/>
          <w:color w:val="auto"/>
          <w:sz w:val="24"/>
          <w:szCs w:val="24"/>
          <w:lang w:eastAsia="zh-CN"/>
        </w:rPr>
        <w:t>，</w:t>
      </w:r>
      <w:r>
        <w:rPr>
          <w:rFonts w:hint="default" w:ascii="Times New Roman" w:hAnsi="Times New Roman" w:cs="Times New Roman"/>
          <w:color w:val="auto"/>
          <w:sz w:val="24"/>
          <w:szCs w:val="24"/>
        </w:rPr>
        <w:t>推进</w:t>
      </w:r>
      <w:r>
        <w:rPr>
          <w:rFonts w:hint="eastAsia" w:ascii="Times New Roman" w:hAnsi="Times New Roman" w:cs="Times New Roman"/>
          <w:color w:val="auto"/>
          <w:sz w:val="24"/>
          <w:szCs w:val="24"/>
          <w:lang w:eastAsia="zh-CN"/>
        </w:rPr>
        <w:t>全区</w:t>
      </w:r>
      <w:r>
        <w:rPr>
          <w:rFonts w:hint="default" w:ascii="Times New Roman" w:hAnsi="Times New Roman" w:cs="Times New Roman"/>
          <w:color w:val="auto"/>
          <w:sz w:val="24"/>
          <w:szCs w:val="24"/>
        </w:rPr>
        <w:t>餐饮油烟治理全覆盖</w:t>
      </w:r>
      <w:r>
        <w:rPr>
          <w:rFonts w:hint="eastAsia" w:ascii="宋体" w:hAnsi="宋体"/>
          <w:color w:val="auto"/>
          <w:sz w:val="24"/>
          <w:szCs w:val="24"/>
        </w:rPr>
        <w:t>。</w:t>
      </w:r>
    </w:p>
    <w:bookmarkEnd w:id="163"/>
    <w:p>
      <w:pPr>
        <w:keepNext/>
        <w:keepLines/>
        <w:spacing w:line="360" w:lineRule="auto"/>
        <w:jc w:val="left"/>
        <w:outlineLvl w:val="2"/>
        <w:rPr>
          <w:rFonts w:hint="eastAsia"/>
          <w:b/>
          <w:bCs/>
          <w:color w:val="auto"/>
          <w:sz w:val="28"/>
          <w:szCs w:val="28"/>
        </w:rPr>
      </w:pPr>
      <w:r>
        <w:rPr>
          <w:rFonts w:hint="eastAsia"/>
          <w:b/>
          <w:bCs/>
          <w:color w:val="auto"/>
          <w:sz w:val="28"/>
          <w:szCs w:val="28"/>
          <w:lang w:val="en-US" w:eastAsia="zh-CN"/>
        </w:rPr>
        <w:t>4.3.4</w:t>
      </w:r>
      <w:r>
        <w:rPr>
          <w:rFonts w:hint="eastAsia"/>
          <w:b/>
          <w:bCs/>
          <w:color w:val="auto"/>
          <w:sz w:val="28"/>
          <w:szCs w:val="28"/>
        </w:rPr>
        <w:t>控制交通污染源</w:t>
      </w:r>
    </w:p>
    <w:p>
      <w:pPr>
        <w:spacing w:line="360" w:lineRule="auto"/>
        <w:ind w:firstLine="480" w:firstLineChars="200"/>
        <w:outlineLvl w:val="9"/>
        <w:rPr>
          <w:rFonts w:hint="default" w:ascii="Times New Roman" w:hAnsi="Times New Roman" w:cs="Times New Roman"/>
          <w:color w:val="auto"/>
          <w:sz w:val="24"/>
          <w:szCs w:val="24"/>
        </w:rPr>
      </w:pPr>
      <w:bookmarkStart w:id="164" w:name="_Toc472417256"/>
      <w:bookmarkStart w:id="165" w:name="_Toc385348146"/>
      <w:bookmarkStart w:id="166" w:name="_Toc385347406"/>
      <w:r>
        <w:rPr>
          <w:rFonts w:hint="default" w:ascii="Times New Roman" w:hAnsi="Times New Roman" w:cs="Times New Roman"/>
          <w:color w:val="auto"/>
          <w:sz w:val="24"/>
          <w:szCs w:val="24"/>
        </w:rPr>
        <w:t>强化尾气年检监管措施，严把尾气检测关，并将尾气检测常态化，严格执行机动车排气超标车辆强制报废制度，加速高排放老旧车辆的淘汰，尾气不达标车辆一律严格要求维修治理，维修治理后仍不达标的车辆要予以淘汰。严格执行黄标车淘汰制度，联合相关职能部门，制定切实可行的黄标车淘汰计划，并认真严格实施，为加快推</w:t>
      </w:r>
      <w:r>
        <w:rPr>
          <w:rFonts w:hint="default" w:ascii="Times New Roman" w:hAnsi="Times New Roman" w:cs="Times New Roman"/>
          <w:color w:val="auto"/>
          <w:sz w:val="24"/>
          <w:szCs w:val="24"/>
          <w:lang w:eastAsia="zh-CN"/>
        </w:rPr>
        <w:t>进</w:t>
      </w:r>
      <w:r>
        <w:rPr>
          <w:rFonts w:hint="default" w:ascii="Times New Roman" w:hAnsi="Times New Roman" w:cs="Times New Roman"/>
          <w:color w:val="auto"/>
          <w:sz w:val="24"/>
          <w:szCs w:val="24"/>
        </w:rPr>
        <w:t>黄标车淘汰，进一步减少机动车排气污染。适时扩大城区禁止货车白天通行的道路范围。</w:t>
      </w:r>
    </w:p>
    <w:p>
      <w:pPr>
        <w:spacing w:line="360" w:lineRule="auto"/>
        <w:ind w:firstLine="480" w:firstLineChars="200"/>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优化资源，合理规划城市功能区域，优化新、旧域区的功能分布，通过产业转栘的方式，稳步合理扩展新城区。降低居民城际出行率，减缓市区交通压力，减少机动车尾气污染。合理规划各种交通运营系统，大幅度提高公共交通覆盖面积和运行效率，提高城市交通通行能力，减少机动车尾气污染。大力发展智能交通系统(ITS)，通过先进的信息技术、数据通讯传输技术、电子传感技术和计算机技术等有效地集成，运用于整个交通运输管理体系而建立起的一种在大范围内、全方位发挥作用的，实时、准确、高效的综合的运输和管理系统。</w:t>
      </w:r>
    </w:p>
    <w:p>
      <w:pPr>
        <w:spacing w:line="360" w:lineRule="auto"/>
        <w:outlineLvl w:val="2"/>
        <w:rPr>
          <w:rFonts w:hint="default" w:ascii="Times New Roman" w:hAnsi="Times New Roman" w:eastAsia="宋体" w:cs="Times New Roman"/>
          <w:b/>
          <w:bCs/>
          <w:color w:val="auto"/>
          <w:sz w:val="28"/>
          <w:szCs w:val="28"/>
          <w:lang w:val="en-US" w:eastAsia="zh-CN"/>
        </w:rPr>
      </w:pPr>
      <w:r>
        <w:rPr>
          <w:rFonts w:hint="eastAsia" w:cs="Times New Roman"/>
          <w:b/>
          <w:bCs/>
          <w:color w:val="auto"/>
          <w:sz w:val="28"/>
          <w:szCs w:val="28"/>
          <w:lang w:val="en-US" w:eastAsia="zh-CN"/>
        </w:rPr>
        <w:t>4.3</w:t>
      </w:r>
      <w:r>
        <w:rPr>
          <w:rFonts w:hint="default" w:ascii="Times New Roman" w:hAnsi="Times New Roman" w:cs="Times New Roman"/>
          <w:b/>
          <w:bCs/>
          <w:color w:val="auto"/>
          <w:sz w:val="28"/>
          <w:szCs w:val="28"/>
          <w:lang w:val="en-US" w:eastAsia="zh-CN"/>
        </w:rPr>
        <w:t>.</w:t>
      </w:r>
      <w:r>
        <w:rPr>
          <w:rFonts w:hint="eastAsia" w:ascii="Times New Roman" w:hAnsi="Times New Roman" w:cs="Times New Roman"/>
          <w:b/>
          <w:bCs/>
          <w:color w:val="auto"/>
          <w:sz w:val="28"/>
          <w:szCs w:val="28"/>
          <w:lang w:val="en-US" w:eastAsia="zh-CN"/>
        </w:rPr>
        <w:t>5增强公众意识、统一大气防治战线</w:t>
      </w:r>
    </w:p>
    <w:p>
      <w:pPr>
        <w:spacing w:line="360" w:lineRule="auto"/>
        <w:ind w:firstLine="480" w:firstLineChars="200"/>
        <w:outlineLvl w:val="9"/>
        <w:rPr>
          <w:rFonts w:hint="default" w:ascii="Times New Roman" w:hAnsi="Times New Roman" w:cs="Times New Roman"/>
          <w:sz w:val="24"/>
          <w:szCs w:val="24"/>
        </w:rPr>
      </w:pPr>
      <w:r>
        <w:rPr>
          <w:rFonts w:hint="default" w:ascii="Times New Roman" w:hAnsi="Times New Roman" w:cs="Times New Roman"/>
          <w:sz w:val="24"/>
          <w:szCs w:val="24"/>
        </w:rPr>
        <w:t>通过广播、电视、</w:t>
      </w:r>
      <w:r>
        <w:rPr>
          <w:rFonts w:hint="eastAsia" w:ascii="Times New Roman" w:hAnsi="Times New Roman" w:cs="Times New Roman"/>
          <w:sz w:val="24"/>
          <w:szCs w:val="24"/>
          <w:lang w:eastAsia="zh-CN"/>
        </w:rPr>
        <w:t>自</w:t>
      </w:r>
      <w:r>
        <w:rPr>
          <w:rFonts w:hint="default" w:ascii="Times New Roman" w:hAnsi="Times New Roman" w:cs="Times New Roman"/>
          <w:sz w:val="24"/>
          <w:szCs w:val="24"/>
          <w:lang w:eastAsia="zh-CN"/>
        </w:rPr>
        <w:t>媒体</w:t>
      </w:r>
      <w:r>
        <w:rPr>
          <w:rFonts w:hint="default" w:ascii="Times New Roman" w:hAnsi="Times New Roman" w:cs="Times New Roman"/>
          <w:sz w:val="24"/>
          <w:szCs w:val="24"/>
        </w:rPr>
        <w:t>等</w:t>
      </w:r>
      <w:r>
        <w:rPr>
          <w:rFonts w:hint="eastAsia" w:cs="Times New Roman"/>
          <w:sz w:val="24"/>
          <w:szCs w:val="24"/>
          <w:lang w:eastAsia="zh-CN"/>
        </w:rPr>
        <w:t>媒体</w:t>
      </w:r>
      <w:r>
        <w:rPr>
          <w:rFonts w:hint="default" w:ascii="Times New Roman" w:hAnsi="Times New Roman" w:cs="Times New Roman"/>
          <w:sz w:val="24"/>
          <w:szCs w:val="24"/>
        </w:rPr>
        <w:t>方式，枳极推荐绿色出行交通方式。提倡乘坐公共交通、混合动力汽车、电动车等低碳交通出行。在成熟的大型社区建立完善的公共自行车服务点，鼓励市民环保出行。加大清洁能源的公共交通工具的投入力度，建立完善优质的交通网络，方便市民出行，从而减少机动车上路数景，降低尾气污染排放量。</w:t>
      </w:r>
    </w:p>
    <w:p>
      <w:pPr>
        <w:keepNext/>
        <w:keepLines/>
        <w:spacing w:line="360" w:lineRule="auto"/>
        <w:jc w:val="left"/>
        <w:outlineLvl w:val="2"/>
        <w:rPr>
          <w:b/>
          <w:bCs/>
          <w:sz w:val="28"/>
          <w:szCs w:val="28"/>
        </w:rPr>
      </w:pPr>
      <w:bookmarkStart w:id="167" w:name="_Toc44881562"/>
      <w:bookmarkStart w:id="168" w:name="_Toc7713"/>
      <w:bookmarkStart w:id="169" w:name="_Toc20499"/>
      <w:bookmarkStart w:id="170" w:name="_Toc1045"/>
      <w:bookmarkStart w:id="171" w:name="_Toc18754"/>
      <w:bookmarkStart w:id="172" w:name="_Toc48404719"/>
      <w:r>
        <w:rPr>
          <w:rFonts w:hint="eastAsia"/>
          <w:b/>
          <w:bCs/>
          <w:sz w:val="28"/>
          <w:szCs w:val="28"/>
          <w:lang w:val="en-US" w:eastAsia="zh-CN"/>
        </w:rPr>
        <w:t>4.3.6</w:t>
      </w:r>
      <w:bookmarkEnd w:id="167"/>
      <w:bookmarkEnd w:id="168"/>
      <w:bookmarkEnd w:id="169"/>
      <w:bookmarkEnd w:id="170"/>
      <w:bookmarkEnd w:id="171"/>
      <w:bookmarkEnd w:id="172"/>
      <w:r>
        <w:rPr>
          <w:rFonts w:hint="eastAsia"/>
          <w:b/>
          <w:bCs/>
          <w:sz w:val="28"/>
          <w:szCs w:val="28"/>
        </w:rPr>
        <w:t>强化扬尘污染精准科学管控</w:t>
      </w:r>
    </w:p>
    <w:p>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lang w:eastAsia="zh-CN"/>
        </w:rPr>
        <w:t>重点加强对房屋建筑和市政基础设施工程施工工地的监管，严格落实扬尘防控“洒水、覆盖、硬化、冲洗、绿化、围挡”六</w:t>
      </w:r>
      <w:r>
        <w:rPr>
          <w:rFonts w:hint="default" w:ascii="Times New Roman" w:hAnsi="Times New Roman" w:cs="Times New Roman"/>
          <w:color w:val="auto"/>
          <w:sz w:val="24"/>
          <w:szCs w:val="24"/>
          <w:lang w:eastAsia="zh-CN"/>
        </w:rPr>
        <w:t>个</w:t>
      </w:r>
      <w:r>
        <w:rPr>
          <w:rFonts w:hint="default" w:ascii="Times New Roman" w:hAnsi="Times New Roman" w:cs="Times New Roman"/>
          <w:color w:val="auto"/>
          <w:sz w:val="24"/>
          <w:szCs w:val="24"/>
          <w:lang w:val="en-US" w:eastAsia="zh-CN"/>
        </w:rPr>
        <w:t>100%</w:t>
      </w:r>
      <w:r>
        <w:rPr>
          <w:rFonts w:hint="eastAsia" w:ascii="宋体" w:hAnsi="宋体"/>
          <w:color w:val="auto"/>
          <w:sz w:val="24"/>
          <w:szCs w:val="24"/>
          <w:lang w:val="en-US" w:eastAsia="zh-CN"/>
        </w:rPr>
        <w:t>的要求的措施。</w:t>
      </w:r>
      <w:r>
        <w:rPr>
          <w:rFonts w:hint="eastAsia" w:ascii="宋体" w:hAnsi="宋体"/>
          <w:color w:val="auto"/>
          <w:sz w:val="24"/>
          <w:szCs w:val="24"/>
        </w:rPr>
        <w:t>全面推行绿色施工，将绿色施工纳入企业资质评价、信用评价。针对道路、施工、堆场、裸地等不同类型扬尘，从治理技术路线和监控监管机制等方面提出具体任务要求，推进扬尘管控精细化、规范化、长效化。加大主次干道、重点区域的洒水、冲洗、保湿力度，降低扬尘污染，推广城市道路机械清扫保洁组合新工艺，提高城市道路机械清扫新工艺作业率。</w:t>
      </w:r>
    </w:p>
    <w:p>
      <w:pPr>
        <w:spacing w:line="360" w:lineRule="auto"/>
        <w:ind w:firstLine="480" w:firstLineChars="200"/>
        <w:outlineLvl w:val="9"/>
        <w:rPr>
          <w:rFonts w:ascii="宋体" w:hAnsi="宋体"/>
          <w:color w:val="auto"/>
          <w:sz w:val="24"/>
          <w:szCs w:val="24"/>
        </w:rPr>
      </w:pPr>
      <w:r>
        <w:rPr>
          <w:rFonts w:hint="eastAsia" w:ascii="宋体" w:hAnsi="宋体"/>
          <w:color w:val="auto"/>
          <w:sz w:val="24"/>
          <w:szCs w:val="24"/>
        </w:rPr>
        <w:t>加强裸地绿化建设，建设绿化隔离带，大力推进城郊绿化，减少自然沙尘，消灭道路两侧裸地面积，采取绿化、覆盖、铺装等措</w:t>
      </w:r>
      <w:bookmarkStart w:id="321" w:name="_GoBack"/>
      <w:bookmarkEnd w:id="321"/>
      <w:r>
        <w:rPr>
          <w:rFonts w:hint="eastAsia" w:ascii="宋体" w:hAnsi="宋体"/>
          <w:color w:val="auto"/>
          <w:sz w:val="24"/>
          <w:szCs w:val="24"/>
        </w:rPr>
        <w:t>施，整治裸露地面、建筑渣土等扬尘污染。</w:t>
      </w:r>
    </w:p>
    <w:p>
      <w:pPr>
        <w:keepNext/>
        <w:keepLines/>
        <w:spacing w:line="360" w:lineRule="auto"/>
        <w:jc w:val="left"/>
        <w:outlineLvl w:val="2"/>
        <w:rPr>
          <w:b/>
          <w:bCs/>
          <w:sz w:val="28"/>
          <w:szCs w:val="28"/>
        </w:rPr>
      </w:pPr>
      <w:bookmarkStart w:id="173" w:name="_Toc44881563"/>
      <w:bookmarkStart w:id="174" w:name="_Toc48404720"/>
      <w:r>
        <w:rPr>
          <w:rFonts w:hint="eastAsia"/>
          <w:b/>
          <w:bCs/>
          <w:sz w:val="28"/>
          <w:szCs w:val="28"/>
          <w:lang w:val="en-US" w:eastAsia="zh-CN"/>
        </w:rPr>
        <w:t>4.3.7</w:t>
      </w:r>
      <w:r>
        <w:rPr>
          <w:rFonts w:hint="eastAsia"/>
          <w:b/>
          <w:bCs/>
          <w:sz w:val="28"/>
          <w:szCs w:val="28"/>
        </w:rPr>
        <w:t>大气污染联防联控</w:t>
      </w:r>
      <w:bookmarkEnd w:id="164"/>
      <w:bookmarkEnd w:id="165"/>
      <w:bookmarkEnd w:id="166"/>
      <w:bookmarkEnd w:id="173"/>
      <w:bookmarkEnd w:id="174"/>
    </w:p>
    <w:p>
      <w:pPr>
        <w:spacing w:line="360" w:lineRule="auto"/>
        <w:ind w:firstLine="480" w:firstLineChars="200"/>
        <w:outlineLvl w:val="9"/>
        <w:rPr>
          <w:rFonts w:hint="eastAsia" w:ascii="宋体" w:hAnsi="宋体"/>
          <w:sz w:val="24"/>
          <w:szCs w:val="24"/>
        </w:rPr>
      </w:pPr>
      <w:r>
        <w:rPr>
          <w:rFonts w:hint="eastAsia" w:ascii="宋体" w:hAnsi="宋体"/>
          <w:sz w:val="24"/>
          <w:szCs w:val="24"/>
        </w:rPr>
        <w:t>根据区域总体部署，落实长株潭城市群大气环境联防联控工程。在</w:t>
      </w:r>
      <w:r>
        <w:rPr>
          <w:rFonts w:hint="eastAsia" w:ascii="宋体" w:hAnsi="宋体"/>
          <w:sz w:val="24"/>
          <w:szCs w:val="24"/>
          <w:lang w:eastAsia="zh-CN"/>
        </w:rPr>
        <w:t>岳阳市南湖新区</w:t>
      </w:r>
      <w:r>
        <w:rPr>
          <w:rFonts w:hint="eastAsia" w:ascii="宋体" w:hAnsi="宋体"/>
          <w:sz w:val="24"/>
          <w:szCs w:val="24"/>
        </w:rPr>
        <w:t>建立统一规划、统一监测、统一监管、统一评估、统一协调的区域大气联防联控工作机制，全面防控大气污染。按照区域大气环境联合执法检查的任务要求，明确联合执法队伍组成、运作方式和执法程序，加大对区域大气环境联合执法检查。制定大气污染防治应急</w:t>
      </w:r>
      <w:r>
        <w:rPr>
          <w:rFonts w:hint="eastAsia"/>
          <w:color w:val="auto"/>
          <w:sz w:val="24"/>
          <w:szCs w:val="28"/>
        </w:rPr>
        <w:t>能力</w:t>
      </w:r>
      <w:r>
        <w:rPr>
          <w:rFonts w:hint="eastAsia" w:ascii="宋体" w:hAnsi="宋体"/>
          <w:sz w:val="24"/>
          <w:szCs w:val="24"/>
        </w:rPr>
        <w:t>建设方案，根据应急能力建设需求，结合区域大气污染防治特征，设计区域大气污染应急能力建设方案，包括组织机构，区域大气污染事件监测、预警和应急响应等任务要求。加快重污染天气监测预警体系建设，增强重污染</w:t>
      </w:r>
      <w:r>
        <w:rPr>
          <w:rFonts w:hint="eastAsia"/>
          <w:color w:val="auto"/>
          <w:sz w:val="24"/>
          <w:szCs w:val="28"/>
        </w:rPr>
        <w:t>天气</w:t>
      </w:r>
      <w:r>
        <w:rPr>
          <w:rFonts w:hint="eastAsia" w:ascii="宋体" w:hAnsi="宋体"/>
          <w:sz w:val="24"/>
          <w:szCs w:val="24"/>
        </w:rPr>
        <w:t>监测预警能力；建立重污染天气监测预警制度，加强重污染天气过程的趋势分析，并健全预警信息发布机制。</w:t>
      </w:r>
    </w:p>
    <w:p>
      <w:pPr>
        <w:keepNext/>
        <w:keepLines/>
        <w:spacing w:line="360" w:lineRule="auto"/>
        <w:jc w:val="left"/>
        <w:outlineLvl w:val="1"/>
        <w:rPr>
          <w:rFonts w:hint="eastAsia" w:eastAsia="宋体"/>
          <w:b/>
          <w:bCs/>
          <w:color w:val="000000"/>
          <w:sz w:val="32"/>
          <w:szCs w:val="32"/>
          <w:lang w:eastAsia="zh-CN"/>
        </w:rPr>
      </w:pPr>
      <w:bookmarkStart w:id="175" w:name="_Toc44881565"/>
      <w:bookmarkStart w:id="176" w:name="_Toc7052"/>
      <w:bookmarkStart w:id="177" w:name="_Toc27147"/>
      <w:bookmarkStart w:id="178" w:name="_Toc887"/>
      <w:bookmarkStart w:id="179" w:name="_Toc7654"/>
      <w:bookmarkStart w:id="180" w:name="_Toc17824"/>
      <w:bookmarkStart w:id="181" w:name="_Toc27919"/>
      <w:bookmarkStart w:id="182" w:name="_Toc48404721"/>
      <w:bookmarkStart w:id="183" w:name="_Toc31806"/>
      <w:r>
        <w:rPr>
          <w:rFonts w:hint="eastAsia"/>
          <w:b/>
          <w:bCs/>
          <w:color w:val="000000"/>
          <w:sz w:val="32"/>
          <w:szCs w:val="32"/>
          <w:lang w:val="en-US" w:eastAsia="zh-CN"/>
        </w:rPr>
        <w:t>4.4</w:t>
      </w:r>
      <w:r>
        <w:rPr>
          <w:b/>
          <w:bCs/>
          <w:color w:val="000000"/>
          <w:sz w:val="32"/>
          <w:szCs w:val="32"/>
        </w:rPr>
        <w:t xml:space="preserve"> </w:t>
      </w:r>
      <w:bookmarkEnd w:id="175"/>
      <w:bookmarkEnd w:id="176"/>
      <w:bookmarkEnd w:id="177"/>
      <w:bookmarkEnd w:id="178"/>
      <w:bookmarkEnd w:id="179"/>
      <w:bookmarkEnd w:id="180"/>
      <w:bookmarkEnd w:id="181"/>
      <w:bookmarkEnd w:id="182"/>
      <w:r>
        <w:rPr>
          <w:rFonts w:hint="eastAsia"/>
          <w:b/>
          <w:bCs/>
          <w:color w:val="000000"/>
          <w:sz w:val="32"/>
          <w:szCs w:val="32"/>
          <w:lang w:eastAsia="zh-CN"/>
        </w:rPr>
        <w:t>加强固废污染防控</w:t>
      </w:r>
      <w:bookmarkEnd w:id="183"/>
    </w:p>
    <w:p>
      <w:pPr>
        <w:keepNext/>
        <w:keepLines/>
        <w:spacing w:line="360" w:lineRule="auto"/>
        <w:jc w:val="left"/>
        <w:outlineLvl w:val="2"/>
        <w:rPr>
          <w:b/>
          <w:bCs/>
          <w:color w:val="auto"/>
          <w:sz w:val="28"/>
          <w:szCs w:val="28"/>
          <w:highlight w:val="none"/>
        </w:rPr>
      </w:pPr>
      <w:bookmarkStart w:id="184" w:name="_Toc44881566"/>
      <w:bookmarkStart w:id="185" w:name="_Toc48404722"/>
      <w:bookmarkStart w:id="186" w:name="_Toc385348149"/>
      <w:bookmarkStart w:id="187" w:name="_Toc385347409"/>
      <w:r>
        <w:rPr>
          <w:rFonts w:hint="eastAsia"/>
          <w:b/>
          <w:bCs/>
          <w:color w:val="auto"/>
          <w:sz w:val="28"/>
          <w:szCs w:val="28"/>
          <w:highlight w:val="none"/>
          <w:lang w:val="en-US" w:eastAsia="zh-CN"/>
        </w:rPr>
        <w:t>4.4.1</w:t>
      </w:r>
      <w:r>
        <w:rPr>
          <w:rFonts w:hint="eastAsia"/>
          <w:b/>
          <w:bCs/>
          <w:color w:val="auto"/>
          <w:sz w:val="28"/>
          <w:szCs w:val="28"/>
          <w:highlight w:val="none"/>
        </w:rPr>
        <w:t>生活垃圾污染防治</w:t>
      </w:r>
      <w:bookmarkEnd w:id="184"/>
      <w:bookmarkEnd w:id="185"/>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完善生活垃圾无害化处理配套设施。</w:t>
      </w:r>
      <w:r>
        <w:rPr>
          <w:rFonts w:hint="eastAsia" w:ascii="宋体" w:hAnsi="宋体"/>
          <w:color w:val="auto"/>
          <w:sz w:val="24"/>
          <w:szCs w:val="24"/>
          <w:lang w:eastAsia="zh-CN"/>
        </w:rPr>
        <w:t>生活垃圾依托岳阳市</w:t>
      </w:r>
      <w:r>
        <w:rPr>
          <w:rFonts w:hint="eastAsia" w:ascii="宋体" w:hAnsi="宋体"/>
          <w:color w:val="auto"/>
          <w:sz w:val="24"/>
          <w:szCs w:val="24"/>
        </w:rPr>
        <w:t>技术先进、现代化程度高的生活垃圾无害化处理设施</w:t>
      </w:r>
      <w:r>
        <w:rPr>
          <w:rFonts w:hint="eastAsia" w:ascii="宋体" w:hAnsi="宋体"/>
          <w:color w:val="auto"/>
          <w:sz w:val="24"/>
          <w:szCs w:val="24"/>
          <w:lang w:eastAsia="zh-CN"/>
        </w:rPr>
        <w:t>处置</w:t>
      </w:r>
      <w:r>
        <w:rPr>
          <w:rFonts w:hint="eastAsia" w:ascii="宋体" w:hAnsi="宋体"/>
          <w:color w:val="auto"/>
          <w:sz w:val="24"/>
          <w:szCs w:val="24"/>
        </w:rPr>
        <w:t>，完善生活垃圾</w:t>
      </w:r>
      <w:r>
        <w:rPr>
          <w:rFonts w:hint="eastAsia" w:ascii="宋体" w:hAnsi="宋体"/>
          <w:color w:val="auto"/>
          <w:sz w:val="24"/>
          <w:szCs w:val="24"/>
          <w:lang w:eastAsia="zh-CN"/>
        </w:rPr>
        <w:t>收集处理</w:t>
      </w:r>
      <w:r>
        <w:rPr>
          <w:rFonts w:hint="eastAsia" w:ascii="宋体" w:hAnsi="宋体"/>
          <w:color w:val="auto"/>
          <w:sz w:val="24"/>
          <w:szCs w:val="24"/>
        </w:rPr>
        <w:t>设施，使全</w:t>
      </w:r>
      <w:r>
        <w:rPr>
          <w:rFonts w:hint="eastAsia" w:ascii="宋体" w:hAnsi="宋体"/>
          <w:color w:val="auto"/>
          <w:sz w:val="24"/>
          <w:szCs w:val="24"/>
          <w:lang w:eastAsia="zh-CN"/>
        </w:rPr>
        <w:t>区</w:t>
      </w:r>
      <w:r>
        <w:rPr>
          <w:rFonts w:hint="eastAsia" w:ascii="宋体" w:hAnsi="宋体"/>
          <w:color w:val="auto"/>
          <w:sz w:val="24"/>
          <w:szCs w:val="24"/>
        </w:rPr>
        <w:t>生活垃圾全部得到妥善处理。</w:t>
      </w:r>
    </w:p>
    <w:p>
      <w:pPr>
        <w:spacing w:line="360" w:lineRule="auto"/>
        <w:ind w:firstLine="480" w:firstLineChars="200"/>
        <w:rPr>
          <w:rFonts w:ascii="宋体" w:hAnsi="宋体"/>
          <w:sz w:val="24"/>
          <w:szCs w:val="24"/>
        </w:rPr>
      </w:pPr>
      <w:r>
        <w:rPr>
          <w:rFonts w:hint="eastAsia" w:ascii="宋体" w:hAnsi="宋体"/>
          <w:sz w:val="24"/>
          <w:szCs w:val="24"/>
        </w:rPr>
        <w:t>在</w:t>
      </w:r>
      <w:r>
        <w:rPr>
          <w:rFonts w:hint="eastAsia" w:ascii="宋体" w:hAnsi="宋体"/>
          <w:sz w:val="24"/>
          <w:szCs w:val="24"/>
          <w:lang w:eastAsia="zh-CN"/>
        </w:rPr>
        <w:t>南湖新区</w:t>
      </w:r>
      <w:r>
        <w:rPr>
          <w:rFonts w:hint="eastAsia" w:ascii="宋体" w:hAnsi="宋体"/>
          <w:color w:val="auto"/>
          <w:sz w:val="24"/>
          <w:szCs w:val="24"/>
        </w:rPr>
        <w:t>各</w:t>
      </w:r>
      <w:r>
        <w:rPr>
          <w:rFonts w:hint="eastAsia" w:ascii="宋体" w:hAnsi="宋体"/>
          <w:color w:val="auto"/>
          <w:sz w:val="24"/>
          <w:szCs w:val="24"/>
          <w:lang w:eastAsia="zh-CN"/>
        </w:rPr>
        <w:t>街道办、管理处</w:t>
      </w:r>
      <w:r>
        <w:rPr>
          <w:rFonts w:hint="eastAsia" w:ascii="宋体" w:hAnsi="宋体"/>
          <w:color w:val="auto"/>
          <w:sz w:val="24"/>
          <w:szCs w:val="24"/>
        </w:rPr>
        <w:t>开展</w:t>
      </w:r>
      <w:r>
        <w:rPr>
          <w:rFonts w:hint="eastAsia" w:ascii="宋体" w:hAnsi="宋体"/>
          <w:sz w:val="24"/>
          <w:szCs w:val="24"/>
        </w:rPr>
        <w:t>有害垃圾集中收运处理、废旧织物回收以及综合利用等工作。加强对现有垃圾收集站、垃圾运输车的提质改造。</w:t>
      </w:r>
    </w:p>
    <w:p>
      <w:pPr>
        <w:keepNext/>
        <w:keepLines/>
        <w:spacing w:line="360" w:lineRule="auto"/>
        <w:jc w:val="left"/>
        <w:outlineLvl w:val="2"/>
        <w:rPr>
          <w:b/>
          <w:bCs/>
          <w:sz w:val="28"/>
          <w:szCs w:val="28"/>
        </w:rPr>
      </w:pPr>
      <w:bookmarkStart w:id="188" w:name="_Toc44881567"/>
      <w:bookmarkStart w:id="189" w:name="_Toc472417260"/>
      <w:bookmarkStart w:id="190" w:name="_Toc48404723"/>
      <w:r>
        <w:rPr>
          <w:rFonts w:hint="eastAsia"/>
          <w:b/>
          <w:bCs/>
          <w:sz w:val="28"/>
          <w:szCs w:val="28"/>
          <w:lang w:val="en-US" w:eastAsia="zh-CN"/>
        </w:rPr>
        <w:t>4.4.2</w:t>
      </w:r>
      <w:r>
        <w:rPr>
          <w:rFonts w:hint="eastAsia"/>
          <w:b/>
          <w:bCs/>
          <w:sz w:val="28"/>
          <w:szCs w:val="28"/>
        </w:rPr>
        <w:t>工业固体废物污染控制</w:t>
      </w:r>
      <w:bookmarkEnd w:id="186"/>
      <w:bookmarkEnd w:id="187"/>
      <w:bookmarkEnd w:id="188"/>
      <w:bookmarkEnd w:id="189"/>
      <w:bookmarkEnd w:id="190"/>
    </w:p>
    <w:p>
      <w:pPr>
        <w:spacing w:line="360" w:lineRule="auto"/>
        <w:ind w:firstLine="480" w:firstLineChars="200"/>
        <w:rPr>
          <w:rFonts w:ascii="宋体" w:hAnsi="宋体"/>
          <w:sz w:val="24"/>
          <w:szCs w:val="24"/>
        </w:rPr>
      </w:pPr>
      <w:r>
        <w:rPr>
          <w:rFonts w:hint="eastAsia" w:ascii="宋体" w:hAnsi="宋体"/>
          <w:sz w:val="24"/>
          <w:szCs w:val="24"/>
        </w:rPr>
        <w:t>按照“谁受益，谁出资”、“谁治理，谁收费”的产业化运营法则，鼓励固体废物的综合</w:t>
      </w:r>
      <w:r>
        <w:rPr>
          <w:rFonts w:hint="eastAsia" w:ascii="宋体" w:hAnsi="宋体"/>
          <w:color w:val="auto"/>
          <w:sz w:val="24"/>
          <w:szCs w:val="24"/>
        </w:rPr>
        <w:t>利用，促进静脉产业发展。推动企业开展清洁</w:t>
      </w:r>
      <w:r>
        <w:rPr>
          <w:rFonts w:hint="eastAsia" w:ascii="宋体" w:hAnsi="宋体"/>
          <w:sz w:val="24"/>
          <w:szCs w:val="24"/>
        </w:rPr>
        <w:t>生产和环境管理体系认证，推行强制性清洁生产审核，实现工业固体废物源头减量。合理规划资源与能源的利用，加强对工业固体</w:t>
      </w:r>
      <w:r>
        <w:rPr>
          <w:rFonts w:hint="eastAsia"/>
          <w:color w:val="auto"/>
          <w:sz w:val="24"/>
          <w:szCs w:val="28"/>
        </w:rPr>
        <w:t>废物</w:t>
      </w:r>
      <w:r>
        <w:rPr>
          <w:rFonts w:hint="eastAsia" w:ascii="宋体" w:hAnsi="宋体"/>
          <w:sz w:val="24"/>
          <w:szCs w:val="24"/>
        </w:rPr>
        <w:t>回收利用，拓展资源化利用途径，提高工业固体废物综合利用效率。加强固体废物源头控制和全过程监督管理，逐步建立综合利用与安全处置相结合的固体废物处理处置体系。开展固体废物的“减量化、资源化、无害化”，加快全</w:t>
      </w:r>
      <w:r>
        <w:rPr>
          <w:rFonts w:hint="eastAsia" w:ascii="宋体" w:hAnsi="宋体"/>
          <w:sz w:val="24"/>
          <w:szCs w:val="24"/>
          <w:lang w:eastAsia="zh-CN"/>
        </w:rPr>
        <w:t>区</w:t>
      </w:r>
      <w:r>
        <w:rPr>
          <w:rFonts w:hint="eastAsia" w:ascii="宋体" w:hAnsi="宋体"/>
          <w:sz w:val="24"/>
          <w:szCs w:val="24"/>
        </w:rPr>
        <w:t>固废处理处置设施建设的步伐。逐步推行工业固体废物分类收集，实施工业固体废物分类收集，分类处理。提高管理水平。推进企业自行开发多途径回收利用自身产生的工业固体废物，达到绿色循环。强化源头控制。加强建设项目审批管理，鼓励企业开展清洁生产，建立示范工程，促进各类废物在企业内部的循环使用和综合利用。</w:t>
      </w:r>
    </w:p>
    <w:p>
      <w:pPr>
        <w:keepNext/>
        <w:keepLines/>
        <w:spacing w:line="360" w:lineRule="auto"/>
        <w:jc w:val="left"/>
        <w:outlineLvl w:val="2"/>
        <w:rPr>
          <w:b/>
          <w:bCs/>
          <w:color w:val="auto"/>
          <w:sz w:val="28"/>
          <w:szCs w:val="28"/>
        </w:rPr>
      </w:pPr>
      <w:bookmarkStart w:id="191" w:name="_Toc472417261"/>
      <w:bookmarkStart w:id="192" w:name="_Toc385348150"/>
      <w:bookmarkStart w:id="193" w:name="_Toc385347410"/>
      <w:bookmarkStart w:id="194" w:name="_Toc44881568"/>
      <w:bookmarkStart w:id="195" w:name="_Toc48404724"/>
      <w:r>
        <w:rPr>
          <w:rFonts w:hint="eastAsia"/>
          <w:b/>
          <w:bCs/>
          <w:color w:val="auto"/>
          <w:sz w:val="28"/>
          <w:szCs w:val="28"/>
          <w:lang w:val="en-US" w:eastAsia="zh-CN"/>
        </w:rPr>
        <w:t>4.4.3</w:t>
      </w:r>
      <w:r>
        <w:rPr>
          <w:rFonts w:hint="eastAsia"/>
          <w:b/>
          <w:bCs/>
          <w:color w:val="auto"/>
          <w:sz w:val="28"/>
          <w:szCs w:val="28"/>
        </w:rPr>
        <w:t>危险废物</w:t>
      </w:r>
      <w:r>
        <w:rPr>
          <w:rFonts w:hint="eastAsia"/>
          <w:b/>
          <w:bCs/>
          <w:color w:val="auto"/>
          <w:sz w:val="28"/>
          <w:szCs w:val="28"/>
          <w:lang w:eastAsia="zh-CN"/>
        </w:rPr>
        <w:t>、医疗废物</w:t>
      </w:r>
      <w:r>
        <w:rPr>
          <w:rFonts w:hint="eastAsia"/>
          <w:b/>
          <w:bCs/>
          <w:color w:val="auto"/>
          <w:sz w:val="28"/>
          <w:szCs w:val="28"/>
        </w:rPr>
        <w:t>污染</w:t>
      </w:r>
      <w:bookmarkEnd w:id="191"/>
      <w:bookmarkEnd w:id="192"/>
      <w:bookmarkEnd w:id="193"/>
      <w:r>
        <w:rPr>
          <w:rFonts w:hint="eastAsia"/>
          <w:b/>
          <w:bCs/>
          <w:color w:val="auto"/>
          <w:sz w:val="28"/>
          <w:szCs w:val="28"/>
        </w:rPr>
        <w:t>控制</w:t>
      </w:r>
      <w:bookmarkEnd w:id="194"/>
      <w:bookmarkEnd w:id="195"/>
    </w:p>
    <w:p>
      <w:pPr>
        <w:spacing w:line="360" w:lineRule="auto"/>
        <w:ind w:firstLine="480" w:firstLineChars="200"/>
        <w:rPr>
          <w:rFonts w:ascii="宋体" w:hAnsi="宋体"/>
          <w:b/>
          <w:bCs/>
          <w:color w:val="auto"/>
          <w:sz w:val="24"/>
          <w:szCs w:val="24"/>
        </w:rPr>
      </w:pPr>
      <w:r>
        <w:rPr>
          <w:rFonts w:hint="eastAsia" w:ascii="宋体" w:hAnsi="宋体"/>
          <w:color w:val="auto"/>
          <w:sz w:val="24"/>
          <w:szCs w:val="24"/>
        </w:rPr>
        <w:t>健全危险废物</w:t>
      </w:r>
      <w:r>
        <w:rPr>
          <w:rFonts w:hint="eastAsia" w:ascii="宋体" w:hAnsi="宋体"/>
          <w:color w:val="auto"/>
          <w:sz w:val="24"/>
          <w:szCs w:val="24"/>
          <w:lang w:eastAsia="zh-CN"/>
        </w:rPr>
        <w:t>和医疗废物产生</w:t>
      </w:r>
      <w:r>
        <w:rPr>
          <w:rFonts w:hint="eastAsia" w:ascii="宋体" w:hAnsi="宋体"/>
          <w:color w:val="auto"/>
          <w:sz w:val="24"/>
          <w:szCs w:val="24"/>
        </w:rPr>
        <w:t>企业管理台账，规范危险废物</w:t>
      </w:r>
      <w:r>
        <w:rPr>
          <w:rFonts w:hint="eastAsia" w:ascii="宋体" w:hAnsi="宋体"/>
          <w:color w:val="auto"/>
          <w:sz w:val="24"/>
          <w:szCs w:val="24"/>
          <w:lang w:eastAsia="zh-CN"/>
        </w:rPr>
        <w:t>和医疗废物</w:t>
      </w:r>
      <w:r>
        <w:rPr>
          <w:rFonts w:hint="eastAsia" w:ascii="宋体" w:hAnsi="宋体"/>
          <w:color w:val="auto"/>
          <w:sz w:val="24"/>
          <w:szCs w:val="24"/>
        </w:rPr>
        <w:t>的转移手续和流程，对跨市转移引发环境事件的转移方和接受方进行同等的严厉的处罚。鼓励和促进危险废物利用和处置行业产业化、专业化和规模化发展。健全工业危险固体废物</w:t>
      </w:r>
      <w:r>
        <w:rPr>
          <w:rFonts w:hint="eastAsia" w:ascii="宋体" w:hAnsi="宋体"/>
          <w:color w:val="auto"/>
          <w:sz w:val="24"/>
          <w:szCs w:val="24"/>
          <w:lang w:eastAsia="zh-CN"/>
        </w:rPr>
        <w:t>和医疗废物</w:t>
      </w:r>
      <w:r>
        <w:rPr>
          <w:rFonts w:hint="eastAsia" w:ascii="宋体" w:hAnsi="宋体"/>
          <w:color w:val="auto"/>
          <w:sz w:val="24"/>
          <w:szCs w:val="24"/>
        </w:rPr>
        <w:t>收集、清运体系，完善工业危险固体废物</w:t>
      </w:r>
      <w:r>
        <w:rPr>
          <w:rFonts w:hint="eastAsia" w:ascii="宋体" w:hAnsi="宋体"/>
          <w:color w:val="auto"/>
          <w:sz w:val="24"/>
          <w:szCs w:val="24"/>
          <w:lang w:eastAsia="zh-CN"/>
        </w:rPr>
        <w:t>和医疗废物</w:t>
      </w:r>
      <w:r>
        <w:rPr>
          <w:rFonts w:hint="eastAsia" w:ascii="宋体" w:hAnsi="宋体"/>
          <w:color w:val="auto"/>
          <w:sz w:val="24"/>
          <w:szCs w:val="24"/>
        </w:rPr>
        <w:t>管理系统。全面落实危险废物环境管理制度。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危险废物</w:t>
      </w:r>
      <w:r>
        <w:rPr>
          <w:rFonts w:hint="eastAsia" w:ascii="宋体" w:hAnsi="宋体"/>
          <w:color w:val="auto"/>
          <w:sz w:val="24"/>
          <w:szCs w:val="24"/>
          <w:lang w:eastAsia="zh-CN"/>
        </w:rPr>
        <w:t>和医疗废物</w:t>
      </w:r>
      <w:r>
        <w:rPr>
          <w:rFonts w:hint="eastAsia" w:ascii="宋体" w:hAnsi="宋体"/>
          <w:color w:val="auto"/>
          <w:sz w:val="24"/>
          <w:szCs w:val="24"/>
        </w:rPr>
        <w:t>应当转移到取得许可证的单位或者场所，进行统一存储、利用和处理处置。</w:t>
      </w:r>
    </w:p>
    <w:p>
      <w:pPr>
        <w:keepNext/>
        <w:keepLines/>
        <w:jc w:val="left"/>
        <w:outlineLvl w:val="1"/>
        <w:rPr>
          <w:b/>
          <w:bCs/>
          <w:color w:val="000000"/>
          <w:sz w:val="32"/>
          <w:szCs w:val="32"/>
        </w:rPr>
      </w:pPr>
      <w:bookmarkStart w:id="196" w:name="_Toc18545"/>
      <w:bookmarkStart w:id="197" w:name="_Toc7109"/>
      <w:bookmarkStart w:id="198" w:name="_Toc22791"/>
      <w:bookmarkStart w:id="199" w:name="_Toc10484"/>
      <w:bookmarkStart w:id="200" w:name="_Toc14844"/>
      <w:bookmarkStart w:id="201" w:name="_Toc21733"/>
      <w:bookmarkStart w:id="202" w:name="_Toc44881571"/>
      <w:bookmarkStart w:id="203" w:name="_Toc48404726"/>
      <w:bookmarkStart w:id="204" w:name="_Toc23461"/>
      <w:r>
        <w:rPr>
          <w:rFonts w:hint="eastAsia"/>
          <w:b/>
          <w:bCs/>
          <w:color w:val="000000"/>
          <w:sz w:val="32"/>
          <w:szCs w:val="32"/>
          <w:lang w:val="en-US" w:eastAsia="zh-CN"/>
        </w:rPr>
        <w:t>4.5</w:t>
      </w:r>
      <w:r>
        <w:rPr>
          <w:b/>
          <w:bCs/>
          <w:color w:val="000000"/>
          <w:sz w:val="32"/>
          <w:szCs w:val="32"/>
        </w:rPr>
        <w:t xml:space="preserve"> </w:t>
      </w:r>
      <w:bookmarkEnd w:id="196"/>
      <w:bookmarkEnd w:id="197"/>
      <w:bookmarkEnd w:id="198"/>
      <w:bookmarkEnd w:id="199"/>
      <w:bookmarkEnd w:id="200"/>
      <w:bookmarkEnd w:id="201"/>
      <w:bookmarkEnd w:id="202"/>
      <w:bookmarkEnd w:id="203"/>
      <w:r>
        <w:rPr>
          <w:rFonts w:hint="eastAsia" w:cs="宋体"/>
          <w:b/>
          <w:bCs/>
          <w:color w:val="000000"/>
          <w:sz w:val="32"/>
          <w:szCs w:val="32"/>
        </w:rPr>
        <w:t>深入打好净土保卫战</w:t>
      </w:r>
      <w:bookmarkEnd w:id="204"/>
    </w:p>
    <w:p>
      <w:pPr>
        <w:keepNext/>
        <w:keepLines/>
        <w:spacing w:line="360" w:lineRule="auto"/>
        <w:jc w:val="left"/>
        <w:outlineLvl w:val="2"/>
        <w:rPr>
          <w:b/>
          <w:bCs/>
          <w:sz w:val="28"/>
          <w:szCs w:val="28"/>
        </w:rPr>
      </w:pPr>
      <w:bookmarkStart w:id="205" w:name="_Toc31617"/>
      <w:bookmarkStart w:id="206" w:name="_Toc3945"/>
      <w:bookmarkStart w:id="207" w:name="_Toc24927"/>
      <w:bookmarkStart w:id="208" w:name="_Toc10885"/>
      <w:bookmarkStart w:id="209" w:name="_Toc44881572"/>
      <w:bookmarkStart w:id="210" w:name="_Toc48404727"/>
      <w:r>
        <w:rPr>
          <w:rFonts w:hint="eastAsia"/>
          <w:b/>
          <w:bCs/>
          <w:sz w:val="28"/>
          <w:szCs w:val="28"/>
          <w:lang w:val="en-US" w:eastAsia="zh-CN"/>
        </w:rPr>
        <w:t>4.5</w:t>
      </w:r>
      <w:r>
        <w:rPr>
          <w:b/>
          <w:bCs/>
          <w:sz w:val="28"/>
          <w:szCs w:val="28"/>
        </w:rPr>
        <w:t>.1</w:t>
      </w:r>
      <w:r>
        <w:rPr>
          <w:rFonts w:hint="eastAsia"/>
          <w:b/>
          <w:bCs/>
          <w:sz w:val="28"/>
          <w:szCs w:val="28"/>
        </w:rPr>
        <w:t>推进重点污染源监管，</w:t>
      </w:r>
      <w:bookmarkEnd w:id="205"/>
      <w:bookmarkEnd w:id="206"/>
      <w:bookmarkEnd w:id="207"/>
      <w:bookmarkEnd w:id="208"/>
      <w:r>
        <w:rPr>
          <w:rFonts w:hint="eastAsia"/>
          <w:b/>
          <w:bCs/>
          <w:sz w:val="28"/>
          <w:szCs w:val="28"/>
        </w:rPr>
        <w:t>建立土壤信息系统</w:t>
      </w:r>
      <w:bookmarkEnd w:id="209"/>
      <w:bookmarkEnd w:id="210"/>
    </w:p>
    <w:p>
      <w:pPr>
        <w:spacing w:line="360" w:lineRule="auto"/>
        <w:ind w:firstLine="480" w:firstLineChars="200"/>
        <w:rPr>
          <w:rFonts w:ascii="宋体" w:hAnsi="宋体"/>
          <w:color w:val="auto"/>
          <w:sz w:val="24"/>
          <w:szCs w:val="24"/>
        </w:rPr>
      </w:pPr>
      <w:r>
        <w:rPr>
          <w:rFonts w:hint="eastAsia" w:ascii="宋体" w:hAnsi="宋体"/>
          <w:sz w:val="24"/>
          <w:szCs w:val="24"/>
        </w:rPr>
        <w:t>推进开展详实的土壤污染详查工作，全面摸清土壤污染底数，组织开展</w:t>
      </w:r>
      <w:r>
        <w:rPr>
          <w:rFonts w:hint="eastAsia" w:ascii="宋体" w:hAnsi="宋体"/>
          <w:sz w:val="24"/>
          <w:szCs w:val="24"/>
          <w:lang w:eastAsia="zh-CN"/>
        </w:rPr>
        <w:t>南湖新区</w:t>
      </w:r>
      <w:r>
        <w:rPr>
          <w:rFonts w:hint="eastAsia" w:ascii="宋体" w:hAnsi="宋体"/>
          <w:sz w:val="24"/>
          <w:szCs w:val="24"/>
        </w:rPr>
        <w:t>土壤污染调查，全面、系统、准确地掌握全</w:t>
      </w:r>
      <w:r>
        <w:rPr>
          <w:rFonts w:hint="eastAsia" w:ascii="宋体" w:hAnsi="宋体"/>
          <w:sz w:val="24"/>
          <w:szCs w:val="24"/>
          <w:lang w:eastAsia="zh-CN"/>
        </w:rPr>
        <w:t>区</w:t>
      </w:r>
      <w:r>
        <w:rPr>
          <w:rFonts w:hint="eastAsia" w:ascii="宋体" w:hAnsi="宋体"/>
          <w:sz w:val="24"/>
          <w:szCs w:val="24"/>
        </w:rPr>
        <w:t>土壤环境质量总体状况，查明重点污染源地区土壤污染类型、程度及其成因，对土壤理化性质、重金属、有</w:t>
      </w:r>
      <w:r>
        <w:rPr>
          <w:rFonts w:hint="eastAsia" w:ascii="宋体" w:hAnsi="宋体"/>
          <w:color w:val="auto"/>
          <w:sz w:val="24"/>
          <w:szCs w:val="24"/>
        </w:rPr>
        <w:t>机污染物的污染情况进行综合评价</w:t>
      </w:r>
      <w:r>
        <w:rPr>
          <w:rFonts w:hint="eastAsia" w:ascii="宋体" w:hAnsi="宋体"/>
          <w:color w:val="auto"/>
          <w:sz w:val="24"/>
          <w:szCs w:val="24"/>
          <w:lang w:eastAsia="zh-CN"/>
        </w:rPr>
        <w:t>，</w:t>
      </w:r>
      <w:r>
        <w:rPr>
          <w:rFonts w:hint="eastAsia" w:ascii="宋体" w:hAnsi="宋体"/>
          <w:color w:val="auto"/>
          <w:sz w:val="24"/>
          <w:szCs w:val="24"/>
        </w:rPr>
        <w:t>切实搞好</w:t>
      </w:r>
      <w:r>
        <w:rPr>
          <w:rFonts w:hint="eastAsia" w:ascii="宋体" w:hAnsi="宋体"/>
          <w:color w:val="auto"/>
          <w:sz w:val="24"/>
          <w:szCs w:val="24"/>
          <w:lang w:eastAsia="zh-CN"/>
        </w:rPr>
        <w:t>南湖新区</w:t>
      </w:r>
      <w:r>
        <w:rPr>
          <w:rFonts w:hint="eastAsia" w:ascii="宋体" w:hAnsi="宋体"/>
          <w:color w:val="auto"/>
          <w:sz w:val="24"/>
          <w:szCs w:val="24"/>
        </w:rPr>
        <w:t>城区及周边土壤污染普查。按照统一技术规定，全面完成样品采集、分析测试、数据处理和报告编写工作，同时建立</w:t>
      </w:r>
      <w:r>
        <w:rPr>
          <w:rFonts w:hint="eastAsia" w:ascii="宋体" w:hAnsi="宋体"/>
          <w:color w:val="auto"/>
          <w:sz w:val="24"/>
          <w:szCs w:val="24"/>
          <w:lang w:eastAsia="zh-CN"/>
        </w:rPr>
        <w:t>南湖新区</w:t>
      </w:r>
      <w:r>
        <w:rPr>
          <w:rFonts w:hint="eastAsia" w:ascii="宋体" w:hAnsi="宋体"/>
          <w:color w:val="auto"/>
          <w:sz w:val="24"/>
          <w:szCs w:val="24"/>
        </w:rPr>
        <w:t>土壤环境数据库，对污染严重的重点场地或敏感区开展环境风险评估，确定土壤环境安全级别，提出土壤环境保护措施和污染控制对策。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在土壤污染调查的基础上，对</w:t>
      </w:r>
      <w:r>
        <w:rPr>
          <w:rFonts w:hint="eastAsia" w:ascii="宋体" w:hAnsi="宋体"/>
          <w:color w:val="auto"/>
          <w:sz w:val="24"/>
          <w:szCs w:val="24"/>
          <w:lang w:eastAsia="zh-CN"/>
        </w:rPr>
        <w:t>南湖新区</w:t>
      </w:r>
      <w:r>
        <w:rPr>
          <w:rFonts w:hint="eastAsia" w:ascii="宋体" w:hAnsi="宋体"/>
          <w:color w:val="auto"/>
          <w:sz w:val="24"/>
          <w:szCs w:val="24"/>
        </w:rPr>
        <w:t>土壤环境功能进行区划，建立</w:t>
      </w:r>
      <w:r>
        <w:rPr>
          <w:rFonts w:hint="eastAsia" w:ascii="宋体" w:hAnsi="宋体"/>
          <w:color w:val="auto"/>
          <w:sz w:val="24"/>
          <w:szCs w:val="24"/>
          <w:lang w:eastAsia="zh-CN"/>
        </w:rPr>
        <w:t>南湖新区</w:t>
      </w:r>
      <w:r>
        <w:rPr>
          <w:rFonts w:hint="eastAsia" w:ascii="宋体" w:hAnsi="宋体"/>
          <w:color w:val="auto"/>
          <w:sz w:val="24"/>
          <w:szCs w:val="24"/>
        </w:rPr>
        <w:t>土壤环境和污染土壤数据库，筛选建立优先修复污染土壤清单。</w:t>
      </w:r>
      <w:bookmarkStart w:id="211" w:name="_Toc680"/>
      <w:bookmarkStart w:id="212" w:name="_Toc10100"/>
      <w:bookmarkStart w:id="213" w:name="_Toc23808"/>
      <w:bookmarkStart w:id="214" w:name="_Toc29807"/>
    </w:p>
    <w:p>
      <w:pPr>
        <w:keepNext/>
        <w:keepLines/>
        <w:spacing w:line="360" w:lineRule="auto"/>
        <w:jc w:val="left"/>
        <w:outlineLvl w:val="2"/>
        <w:rPr>
          <w:b/>
          <w:bCs/>
          <w:color w:val="auto"/>
          <w:sz w:val="28"/>
          <w:szCs w:val="28"/>
        </w:rPr>
      </w:pPr>
      <w:bookmarkStart w:id="215" w:name="_Toc44881573"/>
      <w:bookmarkStart w:id="216" w:name="_Toc48404728"/>
      <w:r>
        <w:rPr>
          <w:rFonts w:hint="eastAsia"/>
          <w:b/>
          <w:bCs/>
          <w:color w:val="auto"/>
          <w:sz w:val="28"/>
          <w:szCs w:val="28"/>
          <w:lang w:val="en-US" w:eastAsia="zh-CN"/>
        </w:rPr>
        <w:t>4.5</w:t>
      </w:r>
      <w:r>
        <w:rPr>
          <w:b/>
          <w:bCs/>
          <w:color w:val="auto"/>
          <w:sz w:val="28"/>
          <w:szCs w:val="28"/>
        </w:rPr>
        <w:t>.2</w:t>
      </w:r>
      <w:r>
        <w:rPr>
          <w:rFonts w:hint="eastAsia"/>
          <w:b/>
          <w:bCs/>
          <w:color w:val="auto"/>
          <w:sz w:val="28"/>
          <w:szCs w:val="28"/>
        </w:rPr>
        <w:t>加强重金属污染治理</w:t>
      </w:r>
      <w:bookmarkEnd w:id="211"/>
      <w:bookmarkEnd w:id="212"/>
      <w:bookmarkEnd w:id="213"/>
      <w:bookmarkEnd w:id="214"/>
      <w:bookmarkEnd w:id="215"/>
      <w:bookmarkEnd w:id="216"/>
    </w:p>
    <w:p>
      <w:pPr>
        <w:spacing w:line="360" w:lineRule="auto"/>
        <w:ind w:firstLine="480" w:firstLineChars="200"/>
        <w:rPr>
          <w:rFonts w:ascii="宋体" w:hAnsi="宋体"/>
          <w:sz w:val="24"/>
          <w:szCs w:val="24"/>
        </w:rPr>
      </w:pPr>
      <w:r>
        <w:rPr>
          <w:rFonts w:hint="eastAsia" w:ascii="宋体" w:hAnsi="宋体"/>
          <w:sz w:val="24"/>
          <w:szCs w:val="24"/>
        </w:rPr>
        <w:t>加</w:t>
      </w:r>
      <w:r>
        <w:rPr>
          <w:rFonts w:hint="eastAsia" w:ascii="宋体" w:hAnsi="宋体"/>
          <w:sz w:val="24"/>
          <w:szCs w:val="24"/>
          <w:lang w:eastAsia="zh-CN"/>
        </w:rPr>
        <w:t>强</w:t>
      </w:r>
      <w:r>
        <w:rPr>
          <w:rFonts w:hint="eastAsia" w:ascii="宋体" w:hAnsi="宋体"/>
          <w:sz w:val="24"/>
          <w:szCs w:val="24"/>
        </w:rPr>
        <w:t>重金属污染</w:t>
      </w:r>
      <w:r>
        <w:rPr>
          <w:rFonts w:hint="eastAsia" w:ascii="宋体" w:hAnsi="宋体"/>
          <w:sz w:val="24"/>
          <w:szCs w:val="24"/>
          <w:lang w:eastAsia="zh-CN"/>
        </w:rPr>
        <w:t>管理，</w:t>
      </w:r>
      <w:r>
        <w:rPr>
          <w:rFonts w:hint="eastAsia" w:ascii="宋体" w:hAnsi="宋体"/>
          <w:sz w:val="24"/>
          <w:szCs w:val="24"/>
        </w:rPr>
        <w:t>统筹规划、重点突破，严格实行建设项目环评前置审批制度，各部门严格审批重金属污染重点防控行业的投资和建设。</w:t>
      </w:r>
    </w:p>
    <w:p>
      <w:pPr>
        <w:keepNext/>
        <w:keepLines/>
        <w:jc w:val="left"/>
        <w:outlineLvl w:val="1"/>
        <w:rPr>
          <w:b/>
          <w:bCs/>
          <w:color w:val="000000"/>
          <w:sz w:val="32"/>
          <w:szCs w:val="32"/>
        </w:rPr>
      </w:pPr>
      <w:bookmarkStart w:id="217" w:name="_Toc45134602"/>
      <w:bookmarkStart w:id="218" w:name="_Toc45128934"/>
      <w:bookmarkStart w:id="219" w:name="_Toc22118"/>
      <w:bookmarkStart w:id="220" w:name="_Toc5864"/>
      <w:bookmarkStart w:id="221" w:name="_Toc16106"/>
      <w:bookmarkStart w:id="222" w:name="_Toc31413"/>
      <w:bookmarkStart w:id="223" w:name="_Toc17998"/>
      <w:bookmarkStart w:id="224" w:name="_Toc3380"/>
      <w:bookmarkStart w:id="225" w:name="_Toc48404729"/>
      <w:bookmarkStart w:id="226" w:name="_Toc4781"/>
      <w:r>
        <w:rPr>
          <w:rFonts w:hint="eastAsia"/>
          <w:b/>
          <w:bCs/>
          <w:color w:val="000000"/>
          <w:sz w:val="32"/>
          <w:szCs w:val="32"/>
          <w:lang w:val="en-US" w:eastAsia="zh-CN"/>
        </w:rPr>
        <w:t>4</w:t>
      </w:r>
      <w:r>
        <w:rPr>
          <w:b/>
          <w:bCs/>
          <w:color w:val="000000"/>
          <w:sz w:val="32"/>
          <w:szCs w:val="32"/>
        </w:rPr>
        <w:t>.</w:t>
      </w:r>
      <w:r>
        <w:rPr>
          <w:rFonts w:hint="eastAsia"/>
          <w:b/>
          <w:bCs/>
          <w:color w:val="000000"/>
          <w:sz w:val="32"/>
          <w:szCs w:val="32"/>
          <w:lang w:val="en-US" w:eastAsia="zh-CN"/>
        </w:rPr>
        <w:t>6</w:t>
      </w:r>
      <w:r>
        <w:rPr>
          <w:b/>
          <w:bCs/>
          <w:color w:val="000000"/>
          <w:sz w:val="32"/>
          <w:szCs w:val="32"/>
        </w:rPr>
        <w:t xml:space="preserve"> </w:t>
      </w:r>
      <w:bookmarkEnd w:id="217"/>
      <w:bookmarkEnd w:id="218"/>
      <w:bookmarkEnd w:id="219"/>
      <w:bookmarkEnd w:id="220"/>
      <w:bookmarkEnd w:id="221"/>
      <w:bookmarkEnd w:id="222"/>
      <w:bookmarkEnd w:id="223"/>
      <w:bookmarkEnd w:id="224"/>
      <w:bookmarkEnd w:id="225"/>
      <w:r>
        <w:rPr>
          <w:rFonts w:hint="eastAsia"/>
          <w:b/>
          <w:bCs/>
          <w:color w:val="000000"/>
          <w:sz w:val="32"/>
          <w:szCs w:val="32"/>
        </w:rPr>
        <w:t>深化农业农村环境治理</w:t>
      </w:r>
      <w:bookmarkEnd w:id="226"/>
    </w:p>
    <w:p>
      <w:pPr>
        <w:spacing w:line="360" w:lineRule="auto"/>
        <w:ind w:firstLine="480" w:firstLineChars="200"/>
        <w:jc w:val="left"/>
        <w:rPr>
          <w:rFonts w:ascii="宋体" w:hAnsi="宋体"/>
          <w:sz w:val="24"/>
        </w:rPr>
      </w:pPr>
      <w:r>
        <w:rPr>
          <w:rFonts w:hint="eastAsia" w:ascii="宋体" w:hAnsi="宋体"/>
          <w:sz w:val="24"/>
        </w:rPr>
        <w:t>近年来，</w:t>
      </w:r>
      <w:r>
        <w:rPr>
          <w:rFonts w:hint="eastAsia" w:ascii="宋体" w:hAnsi="宋体"/>
          <w:sz w:val="24"/>
          <w:lang w:eastAsia="zh-CN"/>
        </w:rPr>
        <w:t>南湖新区</w:t>
      </w:r>
      <w:r>
        <w:rPr>
          <w:rFonts w:hint="eastAsia" w:ascii="宋体" w:hAnsi="宋体"/>
          <w:sz w:val="24"/>
        </w:rPr>
        <w:t>通过开展农村环境综合整治工作，全面实施全民植树、全民护水、全民清整三个“三年行动计划”，开展美丽经济、美丽集镇、美丽公路、美丽村庄、美丽庭院创建，全</w:t>
      </w:r>
      <w:r>
        <w:rPr>
          <w:rFonts w:hint="eastAsia" w:ascii="宋体" w:hAnsi="宋体"/>
          <w:sz w:val="24"/>
          <w:lang w:eastAsia="zh-CN"/>
        </w:rPr>
        <w:t>区</w:t>
      </w:r>
      <w:r>
        <w:rPr>
          <w:rFonts w:hint="eastAsia" w:ascii="宋体" w:hAnsi="宋体"/>
          <w:sz w:val="24"/>
        </w:rPr>
        <w:t>农村环保工作取得明显进展。</w:t>
      </w:r>
    </w:p>
    <w:p>
      <w:pPr>
        <w:keepNext/>
        <w:keepLines/>
        <w:spacing w:line="360" w:lineRule="auto"/>
        <w:jc w:val="left"/>
        <w:outlineLvl w:val="2"/>
        <w:rPr>
          <w:b/>
          <w:bCs/>
          <w:sz w:val="28"/>
          <w:szCs w:val="28"/>
        </w:rPr>
      </w:pPr>
      <w:bookmarkStart w:id="227" w:name="_Toc48404730"/>
      <w:bookmarkStart w:id="228" w:name="_Toc45128935"/>
      <w:bookmarkStart w:id="229" w:name="_Toc45134603"/>
      <w:r>
        <w:rPr>
          <w:rFonts w:hint="eastAsia"/>
          <w:b/>
          <w:bCs/>
          <w:sz w:val="28"/>
          <w:szCs w:val="28"/>
          <w:lang w:val="en-US" w:eastAsia="zh-CN"/>
        </w:rPr>
        <w:t>4.6</w:t>
      </w:r>
      <w:r>
        <w:rPr>
          <w:b/>
          <w:bCs/>
          <w:sz w:val="28"/>
          <w:szCs w:val="28"/>
        </w:rPr>
        <w:t>.1</w:t>
      </w:r>
      <w:r>
        <w:rPr>
          <w:rFonts w:hint="eastAsia"/>
          <w:b/>
          <w:bCs/>
          <w:sz w:val="28"/>
          <w:szCs w:val="28"/>
        </w:rPr>
        <w:t>全面推进农村环境综合整治</w:t>
      </w:r>
      <w:bookmarkEnd w:id="227"/>
      <w:bookmarkEnd w:id="228"/>
      <w:bookmarkEnd w:id="229"/>
    </w:p>
    <w:p>
      <w:pPr>
        <w:spacing w:line="360" w:lineRule="auto"/>
        <w:ind w:firstLine="480" w:firstLineChars="200"/>
        <w:rPr>
          <w:rFonts w:ascii="宋体" w:hAnsi="宋体"/>
          <w:sz w:val="24"/>
        </w:rPr>
      </w:pPr>
      <w:r>
        <w:rPr>
          <w:rFonts w:hint="default" w:ascii="Times New Roman" w:hAnsi="Times New Roman" w:cs="Times New Roman"/>
          <w:sz w:val="24"/>
          <w:szCs w:val="24"/>
        </w:rPr>
        <w:t>强化乡镇集中式饮用水源保护。例如，完成双塘村“千人以上”水源地划分工作；投入近500万元，解决全区1.5万农村人口的饮用水安全问题；辖区范围内实施全面禁养，稳妥完成禁捕退捕工作；强化农村污染处理设施建设；加大农村生活污染处理力度。</w:t>
      </w:r>
      <w:r>
        <w:rPr>
          <w:rFonts w:hint="default" w:ascii="Times New Roman" w:hAnsi="Times New Roman" w:cs="Times New Roman"/>
          <w:sz w:val="24"/>
        </w:rPr>
        <w:t>采取分散或相对集中、生物或土地处理等多种方式，因地制宜地开展农村生活污水处理；加强农村生活污水集中处理，完善分散式农户污水处理设施。</w:t>
      </w:r>
      <w:r>
        <w:rPr>
          <w:rFonts w:hint="default" w:ascii="Times New Roman" w:hAnsi="Times New Roman" w:cs="Times New Roman"/>
          <w:sz w:val="24"/>
          <w:szCs w:val="24"/>
        </w:rPr>
        <w:t>强化农业面源污染整治。</w:t>
      </w:r>
      <w:r>
        <w:rPr>
          <w:rFonts w:hint="default" w:ascii="Times New Roman" w:hAnsi="Times New Roman" w:cs="Times New Roman"/>
          <w:sz w:val="24"/>
        </w:rPr>
        <w:t>以基本农田、农产品产地、“菜篮子”基地为重点，开展农业用地污染防治试点示范</w:t>
      </w:r>
      <w:r>
        <w:rPr>
          <w:rFonts w:hint="eastAsia" w:ascii="宋体" w:hAnsi="宋体"/>
          <w:sz w:val="24"/>
        </w:rPr>
        <w:t>。</w:t>
      </w:r>
    </w:p>
    <w:p>
      <w:pPr>
        <w:keepNext/>
        <w:keepLines/>
        <w:spacing w:line="360" w:lineRule="auto"/>
        <w:jc w:val="left"/>
        <w:outlineLvl w:val="2"/>
        <w:rPr>
          <w:b/>
          <w:bCs/>
          <w:sz w:val="28"/>
          <w:szCs w:val="28"/>
        </w:rPr>
      </w:pPr>
      <w:bookmarkStart w:id="230" w:name="_Toc45128939"/>
      <w:bookmarkStart w:id="231" w:name="_Toc48404734"/>
      <w:bookmarkStart w:id="232" w:name="_Toc45134607"/>
      <w:r>
        <w:rPr>
          <w:rFonts w:hint="eastAsia"/>
          <w:b/>
          <w:bCs/>
          <w:sz w:val="28"/>
          <w:szCs w:val="28"/>
          <w:lang w:val="en-US" w:eastAsia="zh-CN"/>
        </w:rPr>
        <w:t>4.6.2</w:t>
      </w:r>
      <w:r>
        <w:rPr>
          <w:rFonts w:hint="eastAsia"/>
          <w:b/>
          <w:bCs/>
          <w:sz w:val="28"/>
          <w:szCs w:val="28"/>
        </w:rPr>
        <w:t>统筹城乡绿色生态体系建设</w:t>
      </w:r>
      <w:bookmarkEnd w:id="230"/>
      <w:bookmarkEnd w:id="231"/>
      <w:bookmarkEnd w:id="232"/>
    </w:p>
    <w:p>
      <w:pPr>
        <w:spacing w:line="360" w:lineRule="auto"/>
        <w:ind w:firstLine="480" w:firstLineChars="200"/>
        <w:jc w:val="left"/>
        <w:rPr>
          <w:rFonts w:hint="eastAsia" w:ascii="宋体" w:hAnsi="宋体" w:eastAsia="宋体"/>
          <w:sz w:val="24"/>
          <w:lang w:eastAsia="zh-CN"/>
        </w:rPr>
      </w:pPr>
      <w:r>
        <w:rPr>
          <w:rFonts w:hint="eastAsia" w:ascii="宋体" w:hAnsi="宋体"/>
          <w:sz w:val="24"/>
        </w:rPr>
        <w:t>加强农房、院落和山水田林路的综合整治，因地制宜开展村庄绿化、美化、亮化，保持自然山水生态格局，实现村庄整体风貌与资源环境相公共活动空间景观改造工程。以“美丽</w:t>
      </w:r>
      <w:r>
        <w:rPr>
          <w:rFonts w:hint="eastAsia" w:ascii="宋体" w:hAnsi="宋体"/>
          <w:sz w:val="24"/>
          <w:lang w:eastAsia="zh-CN"/>
        </w:rPr>
        <w:t>南湖新区</w:t>
      </w:r>
      <w:r>
        <w:rPr>
          <w:rFonts w:hint="eastAsia" w:ascii="宋体" w:hAnsi="宋体"/>
          <w:sz w:val="24"/>
        </w:rPr>
        <w:t>”建设为目标，以“规划控绿、裸土复绿、拆违建绿、清脏播绿、择空补绿、见缝插绿”为主要内容，统筹城镇、森林、湿地、农田、流域五大生态系统建设，开展全域景区化建设</w:t>
      </w:r>
      <w:r>
        <w:rPr>
          <w:rFonts w:hint="eastAsia" w:ascii="宋体" w:hAnsi="宋体"/>
          <w:sz w:val="24"/>
          <w:lang w:eastAsia="zh-CN"/>
        </w:rPr>
        <w:t>，大力拓展都市休闲农业空间，挖掘城市新型消费潜力。</w:t>
      </w:r>
    </w:p>
    <w:p>
      <w:pPr>
        <w:keepNext/>
        <w:keepLines/>
        <w:jc w:val="left"/>
        <w:outlineLvl w:val="1"/>
        <w:rPr>
          <w:rFonts w:hint="eastAsia" w:eastAsia="宋体"/>
          <w:b/>
          <w:bCs/>
          <w:color w:val="000000"/>
          <w:sz w:val="32"/>
          <w:szCs w:val="32"/>
          <w:lang w:eastAsia="zh-CN"/>
        </w:rPr>
      </w:pPr>
      <w:bookmarkStart w:id="233" w:name="_Toc45134608"/>
      <w:bookmarkStart w:id="234" w:name="_Toc45128940"/>
      <w:bookmarkStart w:id="235" w:name="_Toc48404735"/>
      <w:bookmarkStart w:id="236" w:name="_Toc14671"/>
      <w:r>
        <w:rPr>
          <w:rFonts w:hint="eastAsia"/>
          <w:b/>
          <w:bCs/>
          <w:color w:val="000000"/>
          <w:sz w:val="32"/>
          <w:szCs w:val="32"/>
          <w:lang w:val="en-US" w:eastAsia="zh-CN"/>
        </w:rPr>
        <w:t>4</w:t>
      </w:r>
      <w:r>
        <w:rPr>
          <w:b/>
          <w:bCs/>
          <w:color w:val="000000"/>
          <w:sz w:val="32"/>
          <w:szCs w:val="32"/>
        </w:rPr>
        <w:t>.</w:t>
      </w:r>
      <w:r>
        <w:rPr>
          <w:rFonts w:hint="eastAsia"/>
          <w:b/>
          <w:bCs/>
          <w:color w:val="000000"/>
          <w:sz w:val="32"/>
          <w:szCs w:val="32"/>
          <w:lang w:val="en-US" w:eastAsia="zh-CN"/>
        </w:rPr>
        <w:t>7</w:t>
      </w:r>
      <w:r>
        <w:rPr>
          <w:b/>
          <w:bCs/>
          <w:color w:val="000000"/>
          <w:sz w:val="32"/>
          <w:szCs w:val="32"/>
        </w:rPr>
        <w:t xml:space="preserve"> </w:t>
      </w:r>
      <w:bookmarkEnd w:id="233"/>
      <w:bookmarkEnd w:id="234"/>
      <w:bookmarkEnd w:id="235"/>
      <w:r>
        <w:rPr>
          <w:rFonts w:hint="eastAsia" w:cs="宋体"/>
          <w:b/>
          <w:bCs/>
          <w:color w:val="000000"/>
          <w:sz w:val="32"/>
          <w:szCs w:val="32"/>
          <w:lang w:eastAsia="zh-CN"/>
        </w:rPr>
        <w:t>加强噪声污染防控</w:t>
      </w:r>
      <w:bookmarkEnd w:id="236"/>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（1）加强交通噪声污染控制</w:t>
      </w:r>
    </w:p>
    <w:p>
      <w:pPr>
        <w:spacing w:line="360" w:lineRule="auto"/>
        <w:ind w:firstLine="480" w:firstLineChars="200"/>
        <w:jc w:val="lef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交通路网规划应充分考虑周围敏感声环境需求，对噪声超标的路段两侧增设绿化隔离带和消音降噪装置。改建、扩建城市道路时完成附近居民小区等高敏感地段的配套隔声屏建设。根据环境保护目标和声环境质量的要求，出台城区交通干线全线禁鸣规定，加强交通噪声污染控制执法。</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（2）加强建筑施工噪声和工业噪声污染控制</w:t>
      </w:r>
    </w:p>
    <w:p>
      <w:pPr>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合理安排施工时间，加强施工现场监督管理和执法工作，加快噪声自动监测系统建设，查处施工噪声超标行为。推进公众参与监督管理建筑施工噪声的工作。加强工业噪声污染防治控制，建立噪声污染源申报登记管理制度，确保厂界噪声达标率100%。</w:t>
      </w:r>
    </w:p>
    <w:p>
      <w:pPr>
        <w:spacing w:line="360" w:lineRule="auto"/>
        <w:ind w:firstLine="480" w:firstLineChars="200"/>
        <w:jc w:val="left"/>
        <w:rPr>
          <w:rFonts w:hint="eastAsia" w:ascii="宋体" w:hAnsi="宋体"/>
          <w:sz w:val="24"/>
        </w:rPr>
      </w:pPr>
      <w:r>
        <w:rPr>
          <w:rFonts w:hint="default" w:ascii="Times New Roman" w:hAnsi="Times New Roman" w:cs="Times New Roman"/>
          <w:sz w:val="24"/>
        </w:rPr>
        <w:t>（3）推进社会生活</w:t>
      </w:r>
      <w:r>
        <w:rPr>
          <w:rFonts w:hint="eastAsia" w:ascii="宋体" w:hAnsi="宋体"/>
          <w:sz w:val="24"/>
        </w:rPr>
        <w:t>噪声污染控制</w:t>
      </w:r>
    </w:p>
    <w:p>
      <w:pPr>
        <w:spacing w:line="360" w:lineRule="auto"/>
        <w:ind w:firstLine="480" w:firstLineChars="200"/>
        <w:jc w:val="left"/>
        <w:rPr>
          <w:rFonts w:ascii="宋体" w:hAnsi="宋体"/>
          <w:bCs/>
          <w:sz w:val="24"/>
        </w:rPr>
      </w:pPr>
      <w:r>
        <w:rPr>
          <w:rFonts w:hint="eastAsia" w:ascii="宋体" w:hAnsi="宋体"/>
          <w:sz w:val="24"/>
        </w:rPr>
        <w:t>加强对重要时段和敏感区域的噪声控制，加强对主要生活噪声源监管执法。采用声环境网格化管理的手段，推进噪声环境社会生活噪声治理工程。选择应对噪声性能强的户型设计，从高层住宅的立面构件入手合理设置一系列隔音降噪优化措施，注重高层居住区的建筑布局形态。</w:t>
      </w:r>
    </w:p>
    <w:p>
      <w:pPr>
        <w:keepNext/>
        <w:keepLines/>
        <w:spacing w:line="360" w:lineRule="auto"/>
        <w:jc w:val="left"/>
        <w:outlineLvl w:val="1"/>
        <w:rPr>
          <w:rFonts w:hint="eastAsia" w:eastAsia="宋体"/>
          <w:b/>
          <w:bCs/>
          <w:sz w:val="32"/>
          <w:szCs w:val="32"/>
          <w:lang w:eastAsia="zh-CN"/>
        </w:rPr>
      </w:pPr>
      <w:bookmarkStart w:id="237" w:name="_Toc45134610"/>
      <w:bookmarkStart w:id="238" w:name="_Toc48404737"/>
      <w:bookmarkStart w:id="239" w:name="_Toc45128942"/>
      <w:bookmarkStart w:id="240" w:name="_Toc16358"/>
      <w:r>
        <w:rPr>
          <w:rFonts w:hint="eastAsia"/>
          <w:b/>
          <w:bCs/>
          <w:sz w:val="32"/>
          <w:szCs w:val="32"/>
          <w:lang w:val="en-US" w:eastAsia="zh-CN"/>
        </w:rPr>
        <w:t xml:space="preserve">4.8 </w:t>
      </w:r>
      <w:bookmarkEnd w:id="237"/>
      <w:bookmarkEnd w:id="238"/>
      <w:bookmarkEnd w:id="239"/>
      <w:r>
        <w:rPr>
          <w:rFonts w:hint="eastAsia"/>
          <w:b/>
          <w:bCs/>
          <w:sz w:val="32"/>
          <w:szCs w:val="32"/>
          <w:lang w:eastAsia="zh-CN"/>
        </w:rPr>
        <w:t>加强环境风险应急防范</w:t>
      </w:r>
      <w:bookmarkEnd w:id="240"/>
    </w:p>
    <w:p>
      <w:pPr>
        <w:spacing w:line="360" w:lineRule="auto"/>
        <w:ind w:firstLine="480" w:firstLineChars="200"/>
        <w:rPr>
          <w:rFonts w:ascii="宋体" w:hAnsi="宋体"/>
          <w:sz w:val="24"/>
        </w:rPr>
      </w:pPr>
      <w:r>
        <w:rPr>
          <w:rFonts w:hint="eastAsia" w:ascii="宋体" w:hAnsi="宋体"/>
          <w:b/>
          <w:bCs/>
          <w:sz w:val="24"/>
          <w:szCs w:val="24"/>
        </w:rPr>
        <w:t>加强生态环境保护监控</w:t>
      </w:r>
      <w:r>
        <w:rPr>
          <w:rFonts w:hint="eastAsia" w:ascii="宋体" w:hAnsi="宋体"/>
          <w:b/>
          <w:bCs/>
          <w:sz w:val="24"/>
          <w:szCs w:val="24"/>
          <w:lang w:eastAsia="zh-CN"/>
        </w:rPr>
        <w:t>。</w:t>
      </w:r>
      <w:r>
        <w:rPr>
          <w:rFonts w:hint="eastAsia" w:ascii="宋体" w:hAnsi="宋体"/>
          <w:sz w:val="24"/>
          <w:szCs w:val="24"/>
        </w:rPr>
        <w:t>加强环境风险管控与应急机构建设。</w:t>
      </w:r>
      <w:r>
        <w:rPr>
          <w:rFonts w:hint="eastAsia" w:ascii="宋体" w:hAnsi="宋体"/>
          <w:sz w:val="24"/>
        </w:rPr>
        <w:t>政府有关部门在监测站的资金投入、人员编制、仪器配置、实验用房建设等方面要切实加大支持力度，将监测站标准化建设工作纳入当地国民经济和社会发展计划以及机构改革计划。</w:t>
      </w:r>
    </w:p>
    <w:p>
      <w:pPr>
        <w:spacing w:line="360" w:lineRule="auto"/>
        <w:ind w:firstLine="480" w:firstLineChars="200"/>
        <w:rPr>
          <w:rFonts w:hint="eastAsia" w:ascii="宋体" w:hAnsi="宋体" w:eastAsia="宋体"/>
          <w:sz w:val="24"/>
          <w:lang w:eastAsia="zh-CN"/>
        </w:rPr>
      </w:pPr>
      <w:r>
        <w:rPr>
          <w:rFonts w:hint="eastAsia" w:ascii="宋体" w:hAnsi="宋体"/>
          <w:b/>
          <w:bCs/>
          <w:sz w:val="24"/>
          <w:szCs w:val="24"/>
        </w:rPr>
        <w:t>提升应急处置保障水平</w:t>
      </w:r>
      <w:r>
        <w:rPr>
          <w:rFonts w:hint="eastAsia" w:ascii="宋体" w:hAnsi="宋体"/>
          <w:b/>
          <w:bCs/>
          <w:sz w:val="24"/>
          <w:szCs w:val="24"/>
          <w:lang w:eastAsia="zh-CN"/>
        </w:rPr>
        <w:t>。</w:t>
      </w:r>
      <w:r>
        <w:rPr>
          <w:rFonts w:hint="eastAsia" w:ascii="宋体" w:hAnsi="宋体"/>
          <w:b w:val="0"/>
          <w:bCs w:val="0"/>
          <w:sz w:val="24"/>
          <w:szCs w:val="24"/>
          <w:lang w:eastAsia="zh-CN"/>
        </w:rPr>
        <w:t>督促企业制定突发环境事件应急预案，实现涉危涉重企业电子化备案全覆盖。</w:t>
      </w:r>
      <w:r>
        <w:rPr>
          <w:rFonts w:hint="eastAsia" w:ascii="宋体" w:hAnsi="宋体"/>
          <w:sz w:val="24"/>
          <w:szCs w:val="24"/>
        </w:rPr>
        <w:t>建设先进的环保监测预警体系。</w:t>
      </w:r>
      <w:r>
        <w:rPr>
          <w:rFonts w:hint="eastAsia" w:ascii="宋体" w:hAnsi="宋体"/>
          <w:sz w:val="24"/>
        </w:rPr>
        <w:t>基于大数据和云计算的智慧环保解决方案，有效地实现了环境监控设备的统一管理，推进“政府+企业”环境应急物资保障体系建设，推动建设区域级环境应急物资储备库。分类分级开展基层环境应急人员轮训，加强应急溯源、处置、监测装备以及应急车辆配置，完善环境应急指挥平台建设，强化应急培训与应急演练，完善环境应急联动机制，提升协同处置能力</w:t>
      </w:r>
      <w:r>
        <w:rPr>
          <w:rFonts w:hint="eastAsia" w:ascii="宋体" w:hAnsi="宋体"/>
          <w:sz w:val="24"/>
          <w:lang w:eastAsia="zh-CN"/>
        </w:rPr>
        <w:t>。</w:t>
      </w:r>
    </w:p>
    <w:p>
      <w:pPr>
        <w:spacing w:line="360" w:lineRule="auto"/>
        <w:outlineLvl w:val="1"/>
        <w:rPr>
          <w:rFonts w:hint="default" w:ascii="Times New Roman" w:hAnsi="Times New Roman" w:eastAsia="宋体" w:cs="Times New Roman"/>
          <w:b/>
          <w:bCs/>
          <w:sz w:val="32"/>
          <w:szCs w:val="28"/>
          <w:lang w:val="en-US" w:eastAsia="zh-CN"/>
        </w:rPr>
      </w:pPr>
      <w:bookmarkStart w:id="241" w:name="_Toc25499"/>
      <w:r>
        <w:rPr>
          <w:rFonts w:hint="eastAsia" w:ascii="Times New Roman" w:hAnsi="Times New Roman" w:cs="Times New Roman"/>
          <w:b/>
          <w:bCs/>
          <w:sz w:val="32"/>
          <w:szCs w:val="28"/>
          <w:lang w:val="en-US" w:eastAsia="zh-CN"/>
        </w:rPr>
        <w:t xml:space="preserve">4.9 </w:t>
      </w:r>
      <w:r>
        <w:rPr>
          <w:rFonts w:hint="default" w:ascii="Times New Roman" w:hAnsi="Times New Roman" w:cs="Times New Roman"/>
          <w:b/>
          <w:bCs/>
          <w:sz w:val="32"/>
          <w:szCs w:val="28"/>
          <w:lang w:val="en-US" w:eastAsia="zh-CN"/>
        </w:rPr>
        <w:t>完善生态环境治理体系</w:t>
      </w:r>
      <w:bookmarkEnd w:id="24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b/>
          <w:bCs/>
          <w:sz w:val="24"/>
        </w:rPr>
        <w:t>完善领导责任体系。</w:t>
      </w:r>
      <w:r>
        <w:rPr>
          <w:rFonts w:hint="default" w:ascii="Times New Roman" w:hAnsi="Times New Roman" w:cs="Times New Roman"/>
          <w:sz w:val="24"/>
        </w:rPr>
        <w:t>严格落实生态环境治理党政同责、一岗双责和失职追责。落实《湖南省生态环境保护工作责任规定》《湖南省重大生态环境问题（事件）责任追究办法》，依规依纪依法进行责任追究。深入实施领导干部自然资源资产离任审计、生态环境损害责任终身追究制度。科学开展评价考核，合理设定约束性和预期性目标。健全高质量发展综合绩效评价考核体系，考核结果作为各级领导班子和领导干部综合评价考核、奖惩任免的重要依据。</w:t>
      </w:r>
    </w:p>
    <w:p>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b/>
          <w:bCs/>
          <w:sz w:val="24"/>
          <w:lang w:eastAsia="zh-CN"/>
        </w:rPr>
        <w:t>完善企业责任体系。</w:t>
      </w:r>
      <w:r>
        <w:rPr>
          <w:rFonts w:hint="eastAsia" w:ascii="Times New Roman" w:hAnsi="Times New Roman" w:cs="Times New Roman"/>
          <w:sz w:val="24"/>
          <w:lang w:eastAsia="zh-CN"/>
        </w:rPr>
        <w:t>压实企业治污责任，督促企业切实加大污染治理投入、提高清洁生产水平，严格落实环评批复要求、减少污染排放、加强污染治理、做好生态恢复。压实企业守法责任，引导企业牢固树立新发展理念、强化学法守法意识，自觉加强日常管理，引导企业自觉守法；加强日常监管执法，保持打击违法排污的高压态势，建立正向激励机制和违法严惩机制。压实企业社会责任，指导企业开展自律性监测，并主动向社会公开，接受社会监督；建立健全企业信用评价制度，深化环境信息依法披露制度改革，依法推动企业强制性披露环境信息。</w:t>
      </w:r>
    </w:p>
    <w:p>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b/>
          <w:bCs/>
          <w:sz w:val="24"/>
          <w:lang w:eastAsia="zh-CN"/>
        </w:rPr>
        <w:t>完善全民行动体系。</w:t>
      </w:r>
      <w:r>
        <w:rPr>
          <w:rFonts w:hint="eastAsia" w:ascii="Times New Roman" w:hAnsi="Times New Roman" w:cs="Times New Roman"/>
          <w:sz w:val="24"/>
          <w:lang w:eastAsia="zh-CN"/>
        </w:rPr>
        <w:t>充分发挥环保投诉举报热线作用。加强对生态环境保护类社会组织的管理指导，引导、支持生态环境保护志愿者队伍建设，积极拓展生态环境保护业务培训，提高志愿服务能力。将生态环境保护纳入党政领导干部教育培训内容，在各级党校（行政学院）开设相应课程。推动环境科普基地创建。</w:t>
      </w:r>
    </w:p>
    <w:p>
      <w:pPr>
        <w:spacing w:line="360" w:lineRule="auto"/>
        <w:outlineLvl w:val="1"/>
        <w:rPr>
          <w:rFonts w:hint="default" w:ascii="Times New Roman" w:hAnsi="Times New Roman" w:eastAsia="宋体" w:cs="Times New Roman"/>
          <w:b/>
          <w:bCs/>
          <w:sz w:val="32"/>
          <w:szCs w:val="28"/>
          <w:lang w:val="en-US" w:eastAsia="zh-CN"/>
        </w:rPr>
      </w:pPr>
      <w:bookmarkStart w:id="242" w:name="_Toc7488"/>
      <w:r>
        <w:rPr>
          <w:rFonts w:hint="eastAsia" w:ascii="Times New Roman" w:hAnsi="Times New Roman" w:cs="Times New Roman"/>
          <w:b/>
          <w:bCs/>
          <w:sz w:val="32"/>
          <w:szCs w:val="28"/>
          <w:lang w:val="en-US" w:eastAsia="zh-CN"/>
        </w:rPr>
        <w:t>4.</w:t>
      </w:r>
      <w:r>
        <w:rPr>
          <w:rFonts w:hint="eastAsia" w:cs="Times New Roman"/>
          <w:b/>
          <w:bCs/>
          <w:sz w:val="32"/>
          <w:szCs w:val="28"/>
          <w:lang w:val="en-US" w:eastAsia="zh-CN"/>
        </w:rPr>
        <w:t>10</w:t>
      </w:r>
      <w:r>
        <w:rPr>
          <w:rFonts w:hint="eastAsia" w:ascii="Times New Roman" w:hAnsi="Times New Roman" w:cs="Times New Roman"/>
          <w:b/>
          <w:bCs/>
          <w:sz w:val="32"/>
          <w:szCs w:val="28"/>
          <w:lang w:val="en-US" w:eastAsia="zh-CN"/>
        </w:rPr>
        <w:t xml:space="preserve"> </w:t>
      </w:r>
      <w:r>
        <w:rPr>
          <w:rFonts w:hint="default" w:ascii="Times New Roman" w:hAnsi="Times New Roman" w:cs="Times New Roman"/>
          <w:b/>
          <w:bCs/>
          <w:sz w:val="32"/>
          <w:szCs w:val="28"/>
          <w:lang w:val="en-US" w:eastAsia="zh-CN"/>
        </w:rPr>
        <w:t>加强生态环境治理能力建设</w:t>
      </w:r>
      <w:bookmarkEnd w:id="242"/>
    </w:p>
    <w:p>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b/>
          <w:bCs/>
          <w:sz w:val="24"/>
          <w:lang w:eastAsia="zh-CN"/>
        </w:rPr>
        <w:t>加强生态环境队伍建设。</w:t>
      </w:r>
      <w:r>
        <w:rPr>
          <w:rFonts w:hint="eastAsia" w:ascii="Times New Roman" w:hAnsi="Times New Roman" w:cs="Times New Roman"/>
          <w:sz w:val="24"/>
          <w:lang w:eastAsia="zh-CN"/>
        </w:rPr>
        <w:t>巩固深化生态环境垂直管理制度改革成效，全面加强生态环境系统干部队伍建设，始终把党的政治建设摆在首位，以党建为引领抓班子、带队伍、促工作。坚定不移推进全面从严治党，坚持严的总基调，持之以恒正风肃纪。严格落实中央八项规定及其实施细则精神，坚决整治形式主义、官僚主义问题。持续开展党风廉政专项整治和官僚主义、形式主义专项整治，推动党建和业务深度融合。加大年轻干部培养锻炼力度，加强人才培养和干部队伍政治、思想、组织、作风和纪律建设，提高政治素养和业务本领。</w:t>
      </w:r>
    </w:p>
    <w:p>
      <w:pPr>
        <w:spacing w:line="360" w:lineRule="auto"/>
        <w:ind w:firstLine="480" w:firstLineChars="200"/>
        <w:rPr>
          <w:rFonts w:hint="eastAsia" w:ascii="Times New Roman" w:hAnsi="Times New Roman" w:cs="Times New Roman"/>
          <w:sz w:val="24"/>
          <w:lang w:eastAsia="zh-CN"/>
        </w:rPr>
      </w:pPr>
      <w:r>
        <w:rPr>
          <w:rFonts w:hint="eastAsia" w:ascii="Times New Roman" w:hAnsi="Times New Roman" w:cs="Times New Roman"/>
          <w:b/>
          <w:bCs/>
          <w:sz w:val="24"/>
          <w:lang w:eastAsia="zh-CN"/>
        </w:rPr>
        <w:t>加强生态环境监测能力建设。</w:t>
      </w:r>
      <w:r>
        <w:rPr>
          <w:rFonts w:hint="eastAsia" w:ascii="Times New Roman" w:hAnsi="Times New Roman" w:cs="Times New Roman"/>
          <w:sz w:val="24"/>
          <w:lang w:eastAsia="zh-CN"/>
        </w:rPr>
        <w:t>全面深化生态环境监测改革创新，进一步健全生态环境监测格局，完善生态环境监测工作责任体系。优化生态环境监测网络，加强对城乡黑臭水体、污水处理厂、入河排污口、农村面源的监测。健全生态环境质量评价体系，科学客观反映环境质量状况及变化情况；加强污染来源、成因及传输解析，提升生态环境质量与污染排放的关联分析能力。</w:t>
      </w:r>
    </w:p>
    <w:p>
      <w:pPr>
        <w:spacing w:line="360" w:lineRule="auto"/>
        <w:ind w:firstLine="480" w:firstLineChars="200"/>
        <w:sectPr>
          <w:headerReference r:id="rId5" w:type="default"/>
          <w:footerReference r:id="rId6" w:type="default"/>
          <w:pgSz w:w="11906" w:h="16838"/>
          <w:pgMar w:top="1440" w:right="1797" w:bottom="1440" w:left="1797" w:header="851" w:footer="992" w:gutter="0"/>
          <w:pgNumType w:fmt="decimal"/>
          <w:cols w:space="720" w:num="1"/>
          <w:docGrid w:type="linesAndChars" w:linePitch="312" w:charSpace="0"/>
        </w:sectPr>
      </w:pPr>
      <w:r>
        <w:rPr>
          <w:rFonts w:hint="default" w:ascii="Times New Roman" w:hAnsi="Times New Roman" w:cs="Times New Roman"/>
          <w:b/>
          <w:bCs/>
          <w:sz w:val="24"/>
          <w:szCs w:val="28"/>
        </w:rPr>
        <w:t>加强生态环境执法能力建设。</w:t>
      </w:r>
      <w:r>
        <w:rPr>
          <w:rFonts w:hint="default" w:ascii="Times New Roman" w:hAnsi="Times New Roman" w:cs="Times New Roman"/>
          <w:sz w:val="24"/>
          <w:szCs w:val="28"/>
        </w:rPr>
        <w:t>深入推进生态环境保护综合行政执法改革，推动将生态环境执法纳入行政序列予以保障。按照国家要求全面推进执法队伍标准化建设，完成环境执法人员制式服装和标志配发，全面实现环境执法着装上岗；配齐执法车辆、个人移动执法设备、现场执法辅助设备、通讯和办公设备、信息化设备等执法装备。优化执法人员结构，到2025年，执法人员具有大专以上学历的达到90%以上，取得法律或生态环境相关专业学位的达到 50%以上。提高执法规范化水平，制定并及时更新《湖南省生态环境综合行政执法事项清单》，落实“双随机、一公开”，规范自由裁量权，制定监督执法正面清单。持续推进生态环境执法信息化，完善以移动执法为基础的生态环境监督执法系统，加强在线监控和用电监控建设，利用无人机、无人船、走航车以及卫星遥感等科技手段，创新非现场监管方法。到2025年，基本形成制度体系健全、服装统一、装备设施完善，与生态环境保护事业相适应的生态环境保护综合行政执法体系。</w:t>
      </w:r>
      <w:r>
        <w:br w:type="page"/>
      </w:r>
      <w:bookmarkStart w:id="243" w:name="_Toc45134648"/>
      <w:bookmarkStart w:id="244" w:name="_Toc48404753"/>
    </w:p>
    <w:bookmarkEnd w:id="243"/>
    <w:bookmarkEnd w:id="244"/>
    <w:p>
      <w:pPr>
        <w:keepNext/>
        <w:keepLines/>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b/>
          <w:bCs/>
          <w:color w:val="auto"/>
          <w:kern w:val="44"/>
          <w:sz w:val="44"/>
          <w:szCs w:val="44"/>
        </w:rPr>
      </w:pPr>
      <w:bookmarkStart w:id="245" w:name="_Toc48404762"/>
      <w:bookmarkStart w:id="246" w:name="_Toc45134657"/>
      <w:bookmarkStart w:id="247" w:name="_Toc24691"/>
      <w:r>
        <w:rPr>
          <w:rFonts w:hint="eastAsia"/>
          <w:b/>
          <w:bCs/>
          <w:color w:val="auto"/>
          <w:kern w:val="44"/>
          <w:sz w:val="44"/>
          <w:szCs w:val="44"/>
        </w:rPr>
        <w:t>第</w:t>
      </w:r>
      <w:r>
        <w:rPr>
          <w:rFonts w:hint="eastAsia"/>
          <w:b/>
          <w:bCs/>
          <w:color w:val="auto"/>
          <w:kern w:val="44"/>
          <w:sz w:val="44"/>
          <w:szCs w:val="44"/>
          <w:lang w:eastAsia="zh-CN"/>
        </w:rPr>
        <w:t>五</w:t>
      </w:r>
      <w:r>
        <w:rPr>
          <w:rFonts w:hint="eastAsia"/>
          <w:b/>
          <w:bCs/>
          <w:color w:val="auto"/>
          <w:kern w:val="44"/>
          <w:sz w:val="44"/>
          <w:szCs w:val="44"/>
        </w:rPr>
        <w:t xml:space="preserve">章 </w:t>
      </w:r>
      <w:bookmarkEnd w:id="245"/>
      <w:bookmarkEnd w:id="246"/>
      <w:r>
        <w:rPr>
          <w:rFonts w:hint="eastAsia"/>
          <w:b/>
          <w:bCs/>
          <w:color w:val="auto"/>
          <w:kern w:val="44"/>
          <w:sz w:val="44"/>
          <w:szCs w:val="44"/>
        </w:rPr>
        <w:t>规划实施重点工程</w:t>
      </w:r>
      <w:bookmarkEnd w:id="247"/>
    </w:p>
    <w:p>
      <w:pPr>
        <w:spacing w:line="500" w:lineRule="exact"/>
        <w:ind w:firstLine="480" w:firstLineChars="200"/>
        <w:rPr>
          <w:rFonts w:hint="eastAsia" w:ascii="宋体" w:hAnsi="宋体"/>
          <w:sz w:val="24"/>
          <w:szCs w:val="24"/>
          <w:lang w:eastAsia="zh-CN"/>
        </w:rPr>
      </w:pPr>
      <w:r>
        <w:rPr>
          <w:rFonts w:hint="eastAsia" w:ascii="宋体" w:hAnsi="宋体"/>
          <w:sz w:val="24"/>
          <w:szCs w:val="24"/>
          <w:lang w:eastAsia="zh-CN"/>
        </w:rPr>
        <w:t>为保障各项任务的顺利推进与规划</w:t>
      </w:r>
      <w:r>
        <w:rPr>
          <w:rFonts w:hint="eastAsia"/>
          <w:color w:val="auto"/>
          <w:sz w:val="24"/>
          <w:szCs w:val="28"/>
          <w:lang w:eastAsia="zh-CN"/>
        </w:rPr>
        <w:t>目标</w:t>
      </w:r>
      <w:r>
        <w:rPr>
          <w:rFonts w:hint="eastAsia" w:ascii="宋体" w:hAnsi="宋体"/>
          <w:sz w:val="24"/>
          <w:szCs w:val="24"/>
          <w:lang w:eastAsia="zh-CN"/>
        </w:rPr>
        <w:t>的达成，提出以下工程项目：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 w:val="24"/>
          <w:szCs w:val="24"/>
          <w:lang w:eastAsia="zh-CN"/>
        </w:rPr>
      </w:pPr>
      <w:r>
        <w:rPr>
          <w:rFonts w:hint="eastAsia" w:ascii="黑体" w:hAnsi="黑体" w:eastAsia="黑体"/>
          <w:color w:val="000000"/>
          <w:sz w:val="24"/>
          <w:szCs w:val="24"/>
          <w:lang w:eastAsia="zh-CN"/>
        </w:rPr>
        <w:t>表</w:t>
      </w:r>
      <w:r>
        <w:rPr>
          <w:rFonts w:hint="eastAsia" w:ascii="黑体" w:hAnsi="黑体" w:eastAsia="黑体"/>
          <w:color w:val="000000"/>
          <w:sz w:val="24"/>
          <w:szCs w:val="24"/>
          <w:lang w:val="en-US" w:eastAsia="zh-CN"/>
        </w:rPr>
        <w:t>8-1</w:t>
      </w:r>
      <w:r>
        <w:rPr>
          <w:rFonts w:hint="eastAsia" w:ascii="黑体" w:hAnsi="黑体" w:eastAsia="黑体"/>
          <w:color w:val="000000"/>
          <w:sz w:val="24"/>
          <w:szCs w:val="24"/>
          <w:lang w:eastAsia="zh-CN"/>
        </w:rPr>
        <w:t>重点项目一览表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89"/>
        <w:gridCol w:w="2778"/>
        <w:gridCol w:w="5817"/>
        <w:gridCol w:w="1135"/>
        <w:gridCol w:w="110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tabs>
                <w:tab w:val="left" w:pos="209"/>
              </w:tabs>
              <w:bidi w:val="0"/>
              <w:jc w:val="left"/>
              <w:rPr>
                <w:rFonts w:hint="eastAsia" w:ascii="仿宋" w:hAnsi="仿宋" w:eastAsia="仿宋"/>
                <w:color w:val="0000FF"/>
                <w:sz w:val="24"/>
                <w:szCs w:val="24"/>
              </w:rPr>
            </w:pPr>
            <w:r>
              <w:rPr>
                <w:rFonts w:hint="eastAsia" w:ascii="仿宋" w:hAnsi="仿宋" w:eastAsia="仿宋"/>
                <w:b/>
                <w:bCs/>
                <w:color w:val="auto"/>
                <w:sz w:val="24"/>
                <w:szCs w:val="24"/>
              </w:rPr>
              <w:t>序号</w:t>
            </w:r>
          </w:p>
        </w:tc>
        <w:tc>
          <w:tcPr>
            <w:tcW w:w="108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olor w:val="0000FF"/>
                <w:sz w:val="24"/>
                <w:szCs w:val="24"/>
              </w:rPr>
            </w:pPr>
            <w:r>
              <w:rPr>
                <w:rFonts w:hint="eastAsia" w:ascii="仿宋" w:hAnsi="仿宋" w:eastAsia="仿宋"/>
                <w:b/>
                <w:bCs/>
                <w:color w:val="auto"/>
                <w:sz w:val="24"/>
                <w:szCs w:val="24"/>
              </w:rPr>
              <w:t>项目大类</w:t>
            </w:r>
          </w:p>
        </w:tc>
        <w:tc>
          <w:tcPr>
            <w:tcW w:w="277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Times New Roman"/>
                <w:color w:val="auto"/>
                <w:sz w:val="24"/>
                <w:szCs w:val="24"/>
              </w:rPr>
            </w:pPr>
            <w:r>
              <w:rPr>
                <w:rFonts w:hint="eastAsia" w:ascii="仿宋" w:hAnsi="仿宋" w:eastAsia="仿宋"/>
                <w:b/>
                <w:bCs/>
                <w:color w:val="auto"/>
                <w:sz w:val="24"/>
                <w:szCs w:val="24"/>
              </w:rPr>
              <w:t>项目名称</w:t>
            </w:r>
          </w:p>
        </w:tc>
        <w:tc>
          <w:tcPr>
            <w:tcW w:w="58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sz w:val="24"/>
                <w:szCs w:val="24"/>
              </w:rPr>
            </w:pPr>
            <w:r>
              <w:rPr>
                <w:rFonts w:hint="eastAsia" w:ascii="仿宋" w:hAnsi="仿宋" w:eastAsia="仿宋"/>
                <w:b/>
                <w:bCs/>
                <w:color w:val="auto"/>
                <w:sz w:val="24"/>
                <w:szCs w:val="24"/>
              </w:rPr>
              <w:t>主要建设内容</w:t>
            </w:r>
          </w:p>
        </w:tc>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olor w:val="auto"/>
                <w:sz w:val="24"/>
                <w:szCs w:val="24"/>
              </w:rPr>
            </w:pPr>
            <w:r>
              <w:rPr>
                <w:rFonts w:hint="eastAsia" w:ascii="仿宋" w:hAnsi="仿宋" w:eastAsia="仿宋"/>
                <w:b/>
                <w:bCs/>
                <w:color w:val="auto"/>
                <w:sz w:val="24"/>
                <w:szCs w:val="24"/>
              </w:rPr>
              <w:t>项目属性</w:t>
            </w:r>
          </w:p>
        </w:tc>
        <w:tc>
          <w:tcPr>
            <w:tcW w:w="110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olor w:val="auto"/>
                <w:sz w:val="24"/>
                <w:szCs w:val="24"/>
                <w:lang w:val="en-US" w:eastAsia="zh-CN"/>
              </w:rPr>
            </w:pPr>
            <w:r>
              <w:rPr>
                <w:rFonts w:hint="eastAsia" w:ascii="仿宋" w:hAnsi="仿宋" w:eastAsia="仿宋"/>
                <w:b/>
                <w:bCs/>
                <w:color w:val="auto"/>
                <w:sz w:val="24"/>
                <w:szCs w:val="24"/>
              </w:rPr>
              <w:t>投资预算（万元）</w:t>
            </w:r>
          </w:p>
        </w:tc>
        <w:tc>
          <w:tcPr>
            <w:tcW w:w="146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 w:hAnsi="仿宋" w:eastAsia="仿宋" w:cs="宋体"/>
                <w:color w:val="auto"/>
                <w:sz w:val="24"/>
                <w:szCs w:val="24"/>
                <w:lang w:val="en-US" w:eastAsia="zh-CN"/>
              </w:rPr>
            </w:pPr>
            <w:r>
              <w:rPr>
                <w:rFonts w:hint="eastAsia" w:ascii="仿宋" w:hAnsi="仿宋" w:eastAsia="仿宋"/>
                <w:b/>
                <w:bCs/>
                <w:color w:val="auto"/>
                <w:sz w:val="24"/>
                <w:szCs w:val="24"/>
                <w:lang w:val="en-US" w:eastAsia="zh-CN"/>
              </w:rPr>
              <w:t>实施期限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08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r>
              <w:rPr>
                <w:rFonts w:hint="eastAsia" w:ascii="Times New Roman" w:hAnsi="Times New Roman" w:cs="Times New Roman"/>
                <w:color w:val="auto"/>
                <w:sz w:val="21"/>
                <w:szCs w:val="21"/>
                <w:lang w:eastAsia="zh-CN"/>
              </w:rPr>
              <w:t>保护</w:t>
            </w:r>
            <w:r>
              <w:rPr>
                <w:rFonts w:hint="default" w:ascii="Times New Roman" w:hAnsi="Times New Roman" w:eastAsia="宋体" w:cs="Times New Roman"/>
                <w:color w:val="auto"/>
                <w:sz w:val="21"/>
                <w:szCs w:val="21"/>
              </w:rPr>
              <w:t>整治工程</w:t>
            </w: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月山片区洞庭湖湖滨带生态修复工程</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对月山片区7.8千米湖岸进行护岸工程建设，坡面修整71330m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rPr>
              <w:t>雷诺</w:t>
            </w:r>
            <w:r>
              <w:rPr>
                <w:rFonts w:hint="default" w:ascii="Times New Roman" w:hAnsi="Times New Roman" w:eastAsia="宋体" w:cs="Times New Roman"/>
                <w:color w:val="auto"/>
                <w:sz w:val="21"/>
                <w:szCs w:val="21"/>
              </w:rPr>
              <w:t>护坡71330m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，浆彻石护脚5500m，格宾护脚300m，抛石</w:t>
            </w:r>
            <w:r>
              <w:rPr>
                <w:rFonts w:hint="default" w:ascii="Times New Roman" w:hAnsi="Times New Roman" w:cs="Times New Roman"/>
                <w:color w:val="auto"/>
                <w:sz w:val="21"/>
                <w:szCs w:val="21"/>
              </w:rPr>
              <w:t>护岸</w:t>
            </w:r>
            <w:r>
              <w:rPr>
                <w:rFonts w:hint="default" w:ascii="Times New Roman" w:hAnsi="Times New Roman" w:eastAsia="宋体" w:cs="Times New Roman"/>
                <w:color w:val="auto"/>
                <w:sz w:val="21"/>
                <w:szCs w:val="21"/>
              </w:rPr>
              <w:t>2000m，将洞庭湖湖滨建设成绿色生态及休闲走廊</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14800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南湖新区入湖排污口整治及规范化建设项目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针对不同排口，采用不同技术措施对南湖9处排口和洞庭湖5处排口进行整治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1580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湖滨片区洞庭湖湖滨带生态修复工程</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月星湖控制单元</w:t>
            </w:r>
            <w:r>
              <w:rPr>
                <w:rFonts w:hint="default" w:ascii="Times New Roman" w:hAnsi="Times New Roman" w:eastAsia="宋体" w:cs="Times New Roman"/>
                <w:color w:val="auto"/>
                <w:sz w:val="21"/>
                <w:szCs w:val="21"/>
                <w:lang w:eastAsia="zh-CN"/>
              </w:rPr>
              <w:t>）</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建设生态缓冲带丶生态护坡、水生态修复丶人工湿地构建</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3460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湖滨片区洞庭湖湖滨带生态修复工程</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关门湖和雷公湖控制单元</w:t>
            </w:r>
            <w:r>
              <w:rPr>
                <w:rFonts w:hint="default" w:ascii="Times New Roman" w:hAnsi="Times New Roman" w:eastAsia="宋体" w:cs="Times New Roman"/>
                <w:color w:val="auto"/>
                <w:sz w:val="21"/>
                <w:szCs w:val="21"/>
                <w:lang w:val="en-US" w:eastAsia="zh-CN"/>
              </w:rPr>
              <w:t>)</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建设生态缓冲带丶生态护坡、水生态修复丶人工湿地构建</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4740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双塘村地下水污染防控和修复项目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对双塘村地下水污染进行防控与修复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续</w:t>
            </w:r>
            <w:r>
              <w:rPr>
                <w:rFonts w:hint="default" w:ascii="Times New Roman" w:hAnsi="Times New Roman" w:eastAsia="宋体" w:cs="Times New Roman"/>
                <w:color w:val="auto"/>
                <w:sz w:val="21"/>
                <w:szCs w:val="21"/>
              </w:rPr>
              <w:t>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6</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南湖新区入湖排污口整治及规范化建设项目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对黄梅港流域排污口整治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11200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2020-2022年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7</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新型研发机构（岳阳市洞庭水环境研究所）</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组建科研团队、建立实验基地和中试基地、建立水质检测实验室、寻找依托单位及水质治理合作单位。本所通过依托南湖渔业公司并且与上市公司大湖股份合作，对岳阳市南湖进行水质研究及水环境的保护和修复</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1288</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2021-2022年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月欣小区观赏塘</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1.河塘、河道清淤；2.种植水生植物；3.修复岸线。</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月形湖改造项目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1.河塘、河道清淤；2.种植水生植物；3.修复岸线。</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2021-2022</w:t>
            </w:r>
            <w:r>
              <w:rPr>
                <w:rFonts w:hint="eastAsia" w:ascii="Times New Roman" w:hAnsi="Times New Roman" w:cs="Times New Roman"/>
                <w:color w:val="auto"/>
                <w:sz w:val="21"/>
                <w:szCs w:val="21"/>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南湖新区污水收集管网建设项目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项目位于岳阳市南湖新区。包括55个小区支管网连通主管网，项目新建DN200-300污水收集管网54000米，修复破损管网8600米。</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3550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黄梅港湿地修复工程</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总建设规模1685287.48</w:t>
            </w:r>
            <w:r>
              <w:rPr>
                <w:rFonts w:hint="eastAsia"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，主要建设内容包括水体整治工程、湿地建设工程、堤防岸线治理工程、截污管网工程。</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洞庭湖湿地保护与修复方案</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人工候鸟、水禽栖息地11公顷，主要用于涨水期湿地被淹没，候鸟与水禽的生存繁衍，退水期为湿地景观；保护现有湿地267.56公顷，恢复重建湿地面积112.52公顷，主要完成人工造林60公顷，其中水源涵养林30公顷、护岸林1.8公顷。</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南湖新区农村人居环境整治项目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建设内容1、农村生活加强垃圾分类、收集、转运和处理基础设施为重点，购置、配备1.3万个垃圾分类桶（每户配备2个），购置、配备27台垃圾收集转运电瓶。</w:t>
            </w:r>
          </w:p>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2、清淤疏浚沟渠31条、工程量为24.8万m³，清淤疏浚塘坝75口、工程量为54.87万m³。</w:t>
            </w:r>
          </w:p>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3、计划建设中型污水处理系统9处，建设小型污水联户处理系统100处（100个相对集中区各1处），建设6029套无害化厕所、建设9个公共厕所。</w:t>
            </w:r>
          </w:p>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4、村容村貌提升工程,并对10条乡村主干公路拓宽改。</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6200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南湖新区垃圾分类及站点建设项目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占地面积26亩，处理生活垃圾600吨/日，总建筑面积10010平方米，其中垃圾处理车间4500平方米，库房2300平方米，综合办公楼400平方米，职工宿舍、食堂400平方米，配电室110米，门卫室20平方米，环保处理站150平方米，其他配套设施130平方米。</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洞庭湖水系及水环境综合治理项目优乐生态营段（三道湾）水系治理项目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干塘清淤、曝气池安装、微生物治理、水生植物栽种等工程。</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16</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排污口整治项目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湖滨壹号山庄、聋哑学校、甄壁山牛羊屠宰场、彭家垄等34处排污口整治。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6800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17</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雷公湖水环境治理项目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治理总面积约35公顷(包括黑鱼档黑臭水体治理)，现状水域面积22公顷，现状房屋约24栋，现状建筑面积约3200㎡。拟通过底泥清淤、水质处理、截污纳管、生态修复等方式，达到治理水质、美化环境、生态宜居的目的。</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42000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月形湖水环境治理项目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治理总面积2490亩、其中月形湖湖面885亩、生态治理面积1370亩、旅游开发用地235亩，主要建设内容如下：1、生态修复工程：主要对月形湖进行生态清淤和水体生态修复，总面积885亩，其中，生态清淤工程量248685立方米；生态修复包括人工湿地和生态浮床工程、生物操纵控藻技术、微生物水体修复工程等。2、污染控制工程：环月形湖建设截污管网，总长度9.6公里。3、生态景观工程：主要在月形湖进行沿湖堤岸改造和实施沿湖绿化工程，总面积1370亩。4、道路提质工程：主要对项目实施范围内的道路进行提质造，总长度6.3公里。5、旅游开发工程：月形湖公园规划旅游开发面积235亩，主要建设月形湖教育基地、文创广场等项目</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27000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19</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关门湖水环境治理项目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治理总面积1470亩、其中关门湖湖面765亩、生态治理面积585亩、旅游开发用地120亩，主要建设内容如下：1、生态修复工程：主要对关门湖进行生态清淤和水体生态修复，总面积765亩，其中，生态清淤工程量214965立方米；生态修复包括人工湿地和生态浮床工程、生物操纵控藻技术、微生物水体修复工程等。2、污染控制工程：环关门湖建设截污管网，总长度5.6公里。3、生态景观工程：主要在关门湖进行沿湖堤岸改造和实施沿湖绿化工程，总面积585亩。4、道路提质工程：主要对项目实施范围内的道路进行提质改造，总长度3.7公里。5、旅游开发工程：关门湖公园规划旅游开发面积235亩，主要建设童心乐园、洞庭山居等项目</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w:t>
            </w:r>
          </w:p>
        </w:tc>
        <w:tc>
          <w:tcPr>
            <w:tcW w:w="1089"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南湖生态清淤工程</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对南湖水系底泥进行局部的疏浚和改善，以控制氮、磷营养盐的释放，减少蓝藻、黑臭的发生。采用环保型绞吸式挖泥船，清淤深度0.2~0.4m，总清淤面积为13.2平方千米，清淤总量为396万m³。</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86300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w:t>
            </w:r>
          </w:p>
        </w:tc>
        <w:tc>
          <w:tcPr>
            <w:tcW w:w="1089" w:type="dxa"/>
            <w:vMerge w:val="restart"/>
            <w:tcBorders>
              <w:left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基础设施</w:t>
            </w: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滨湖路防洪工程</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建设长约3.8公里，道路规划红线宽度约25米的道路防洪工程。</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22</w:t>
            </w:r>
          </w:p>
        </w:tc>
        <w:tc>
          <w:tcPr>
            <w:tcW w:w="1089" w:type="dxa"/>
            <w:vMerge w:val="continue"/>
            <w:tcBorders>
              <w:left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南湖新区路网建设项目</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新、续建宽度20米以上的道路：莲花路、金星路西段、滨湖路、大桥湖路、马里铺路、湖山路、奇西路、明仲路、畈中路、章华路、樊陈路、东坡路（赶山西路-临湖路）、马家屋路（茶山路-明仲路）、虎形山西段（杨家垄路-湖滨大道）、何家路（德华路-湖滨大道）、碧桂园凤凰城周边配套道路工程、金星路南段（孔家垄路）；</w:t>
            </w:r>
          </w:p>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二、新、续建宽度20米以下的道路：茶山路、天香路、德华路、杨家垄路（穆家坡路-金星路）、桔林路（杨家垄路-湖滨大道）、桔林路（湖滨大道-曾家庄路）、黄家坡路（德华路-湖滨大道）、渔场路；</w:t>
            </w:r>
          </w:p>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三、改造道路：湖滨社区道路、学府路道路白改黑，桃园路提质改造，孔家垄路治堵，圣安广场、东游路公证处人行道改造，湖滨大道树围石安装，全区路灯更换，东游路、尚书山路、湖滨大道积水点整治。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150000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2021-2026年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23</w:t>
            </w:r>
          </w:p>
        </w:tc>
        <w:tc>
          <w:tcPr>
            <w:tcW w:w="1089" w:type="dxa"/>
            <w:vMerge w:val="continue"/>
            <w:tcBorders>
              <w:left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畔湖湾片区配套</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片区内配套市政道路雨污水管网、燃气设施、通信光缆、电力、自来水、环卫、停车场等设施。</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12500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w:t>
            </w:r>
          </w:p>
        </w:tc>
        <w:tc>
          <w:tcPr>
            <w:tcW w:w="1089" w:type="dxa"/>
            <w:vMerge w:val="continue"/>
            <w:tcBorders>
              <w:left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p>
        </w:tc>
        <w:tc>
          <w:tcPr>
            <w:tcW w:w="277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国道G240、京广铁路湖滨段生态廊道建设</w:t>
            </w:r>
          </w:p>
        </w:tc>
        <w:tc>
          <w:tcPr>
            <w:tcW w:w="58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对国道G240、京广铁路湖滨段两侧各20m范围内的荒山荒地、农田等进行绿化美化，其中未绿化的路段实施高标准，高规格的绿化工程，原有的绿化地段进行完善提高。</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新、续建</w:t>
            </w:r>
          </w:p>
        </w:tc>
        <w:tc>
          <w:tcPr>
            <w:tcW w:w="11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5700</w:t>
            </w:r>
          </w:p>
        </w:tc>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2020-2021年</w:t>
            </w:r>
          </w:p>
        </w:tc>
      </w:tr>
    </w:tbl>
    <w:p>
      <w:pPr>
        <w:tabs>
          <w:tab w:val="left" w:pos="209"/>
        </w:tabs>
        <w:bidi w:val="0"/>
        <w:jc w:val="left"/>
        <w:rPr>
          <w:lang w:val="en-US" w:eastAsia="zh-CN"/>
        </w:rPr>
        <w:sectPr>
          <w:pgSz w:w="16838" w:h="11906" w:orient="landscape"/>
          <w:pgMar w:top="1797" w:right="1440" w:bottom="1797" w:left="1440" w:header="851" w:footer="992" w:gutter="0"/>
          <w:pgNumType w:fmt="decimal"/>
          <w:cols w:space="720" w:num="1"/>
          <w:docGrid w:type="linesAndChars" w:linePitch="312" w:charSpace="0"/>
        </w:sectPr>
      </w:pPr>
    </w:p>
    <w:p>
      <w:pPr>
        <w:keepNext/>
        <w:keepLines/>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b/>
          <w:bCs/>
          <w:kern w:val="44"/>
          <w:sz w:val="44"/>
          <w:szCs w:val="44"/>
        </w:rPr>
      </w:pPr>
      <w:bookmarkStart w:id="248" w:name="_Toc27430"/>
      <w:bookmarkStart w:id="249" w:name="_Toc48404763"/>
      <w:r>
        <w:rPr>
          <w:rFonts w:hint="eastAsia"/>
          <w:b/>
          <w:bCs/>
          <w:kern w:val="44"/>
          <w:sz w:val="44"/>
          <w:szCs w:val="44"/>
        </w:rPr>
        <w:t>第</w:t>
      </w:r>
      <w:r>
        <w:rPr>
          <w:rFonts w:hint="eastAsia"/>
          <w:b/>
          <w:bCs/>
          <w:kern w:val="44"/>
          <w:sz w:val="44"/>
          <w:szCs w:val="44"/>
          <w:lang w:eastAsia="zh-CN"/>
        </w:rPr>
        <w:t>六</w:t>
      </w:r>
      <w:r>
        <w:rPr>
          <w:rFonts w:hint="eastAsia"/>
          <w:b/>
          <w:bCs/>
          <w:kern w:val="44"/>
          <w:sz w:val="44"/>
          <w:szCs w:val="44"/>
        </w:rPr>
        <w:t>章</w:t>
      </w:r>
      <w:r>
        <w:rPr>
          <w:b/>
          <w:bCs/>
          <w:kern w:val="44"/>
          <w:sz w:val="44"/>
          <w:szCs w:val="44"/>
        </w:rPr>
        <w:t xml:space="preserve"> </w:t>
      </w:r>
      <w:r>
        <w:rPr>
          <w:rFonts w:hint="eastAsia"/>
          <w:b/>
          <w:bCs/>
          <w:kern w:val="44"/>
          <w:sz w:val="44"/>
          <w:szCs w:val="44"/>
        </w:rPr>
        <w:t>保障措施</w:t>
      </w:r>
      <w:bookmarkEnd w:id="248"/>
      <w:bookmarkEnd w:id="249"/>
    </w:p>
    <w:p>
      <w:pPr>
        <w:keepNext/>
        <w:keepLines/>
        <w:jc w:val="left"/>
        <w:outlineLvl w:val="1"/>
        <w:rPr>
          <w:b/>
          <w:bCs/>
          <w:color w:val="000000"/>
          <w:sz w:val="32"/>
          <w:szCs w:val="32"/>
        </w:rPr>
      </w:pPr>
      <w:bookmarkStart w:id="250" w:name="_Toc498015838"/>
      <w:bookmarkStart w:id="251" w:name="_Toc360037811"/>
      <w:bookmarkStart w:id="252" w:name="_Toc48404764"/>
      <w:bookmarkStart w:id="253" w:name="_Toc26613"/>
      <w:bookmarkStart w:id="254" w:name="_Toc11493"/>
      <w:bookmarkStart w:id="255" w:name="_Toc20853"/>
      <w:bookmarkStart w:id="256" w:name="_Toc31692"/>
      <w:bookmarkStart w:id="257" w:name="_Toc45128993"/>
      <w:bookmarkStart w:id="258" w:name="_Toc19761"/>
      <w:bookmarkStart w:id="259" w:name="_Toc10007"/>
      <w:bookmarkStart w:id="260" w:name="_Toc45134659"/>
      <w:bookmarkStart w:id="261" w:name="_Toc8217"/>
      <w:r>
        <w:rPr>
          <w:rFonts w:hint="eastAsia"/>
          <w:b/>
          <w:bCs/>
          <w:color w:val="000000"/>
          <w:sz w:val="32"/>
          <w:szCs w:val="32"/>
          <w:lang w:val="en-US" w:eastAsia="zh-CN"/>
        </w:rPr>
        <w:t>6</w:t>
      </w:r>
      <w:r>
        <w:rPr>
          <w:b/>
          <w:bCs/>
          <w:color w:val="000000"/>
          <w:sz w:val="32"/>
          <w:szCs w:val="32"/>
        </w:rPr>
        <w:t xml:space="preserve">.1 </w:t>
      </w:r>
      <w:r>
        <w:rPr>
          <w:rFonts w:hint="eastAsia"/>
          <w:b/>
          <w:bCs/>
          <w:color w:val="000000"/>
          <w:sz w:val="32"/>
          <w:szCs w:val="32"/>
        </w:rPr>
        <w:t>组织保障</w:t>
      </w:r>
      <w:bookmarkEnd w:id="250"/>
      <w:bookmarkEnd w:id="251"/>
      <w:bookmarkEnd w:id="252"/>
      <w:bookmarkEnd w:id="253"/>
      <w:bookmarkEnd w:id="254"/>
      <w:bookmarkEnd w:id="255"/>
      <w:bookmarkEnd w:id="256"/>
      <w:bookmarkEnd w:id="257"/>
      <w:bookmarkEnd w:id="258"/>
      <w:bookmarkEnd w:id="259"/>
      <w:bookmarkEnd w:id="260"/>
      <w:bookmarkEnd w:id="261"/>
    </w:p>
    <w:p>
      <w:pPr>
        <w:spacing w:line="360" w:lineRule="auto"/>
        <w:ind w:firstLine="480"/>
        <w:rPr>
          <w:sz w:val="24"/>
        </w:rPr>
      </w:pPr>
      <w:bookmarkStart w:id="262" w:name="_Toc208935970"/>
      <w:bookmarkStart w:id="263" w:name="_Toc242686703"/>
      <w:bookmarkStart w:id="264" w:name="_Toc242673394"/>
      <w:bookmarkStart w:id="265" w:name="_Toc207860322"/>
      <w:r>
        <w:rPr>
          <w:rFonts w:hint="eastAsia"/>
          <w:b/>
          <w:bCs/>
          <w:sz w:val="24"/>
        </w:rPr>
        <w:t>（</w:t>
      </w:r>
      <w:r>
        <w:rPr>
          <w:b/>
          <w:bCs/>
          <w:sz w:val="24"/>
        </w:rPr>
        <w:t>1</w:t>
      </w:r>
      <w:r>
        <w:rPr>
          <w:rFonts w:hint="eastAsia"/>
          <w:b/>
          <w:bCs/>
          <w:sz w:val="24"/>
        </w:rPr>
        <w:t>）建立和完善规划实施的组织领导。</w:t>
      </w:r>
      <w:r>
        <w:rPr>
          <w:rFonts w:hint="eastAsia"/>
          <w:sz w:val="24"/>
        </w:rPr>
        <w:t>成立</w:t>
      </w:r>
      <w:r>
        <w:rPr>
          <w:rFonts w:hint="eastAsia"/>
          <w:sz w:val="24"/>
          <w:lang w:eastAsia="zh-CN"/>
        </w:rPr>
        <w:t>南湖新区</w:t>
      </w:r>
      <w:r>
        <w:rPr>
          <w:rFonts w:hint="eastAsia"/>
          <w:sz w:val="24"/>
        </w:rPr>
        <w:t>生态环境保护领导小组，领导小组由</w:t>
      </w:r>
      <w:r>
        <w:rPr>
          <w:rFonts w:hint="eastAsia"/>
          <w:sz w:val="24"/>
          <w:lang w:eastAsia="zh-CN"/>
        </w:rPr>
        <w:t>管委会主任</w:t>
      </w:r>
      <w:r>
        <w:rPr>
          <w:rFonts w:hint="eastAsia"/>
          <w:sz w:val="24"/>
        </w:rPr>
        <w:t>任主任，</w:t>
      </w:r>
      <w:r>
        <w:rPr>
          <w:rFonts w:hint="eastAsia"/>
          <w:sz w:val="24"/>
          <w:lang w:eastAsia="zh-CN"/>
        </w:rPr>
        <w:t>管委会</w:t>
      </w:r>
      <w:r>
        <w:rPr>
          <w:rFonts w:hint="eastAsia"/>
          <w:sz w:val="24"/>
        </w:rPr>
        <w:t>分管领导任副主任，在领导小组下设办公室，办公室由从环保、林业、水务、发改、住建、农业、统计等部门抽调的专职工作人员组成，具体协调、实施生态建设与环境保护规划工作。</w:t>
      </w:r>
    </w:p>
    <w:p>
      <w:pPr>
        <w:spacing w:line="360" w:lineRule="auto"/>
        <w:ind w:firstLine="480"/>
        <w:rPr>
          <w:sz w:val="24"/>
        </w:rPr>
      </w:pPr>
      <w:r>
        <w:rPr>
          <w:rFonts w:hint="eastAsia"/>
          <w:b/>
          <w:bCs/>
          <w:sz w:val="24"/>
        </w:rPr>
        <w:t>（</w:t>
      </w:r>
      <w:r>
        <w:rPr>
          <w:b/>
          <w:bCs/>
          <w:sz w:val="24"/>
        </w:rPr>
        <w:t>2</w:t>
      </w:r>
      <w:r>
        <w:rPr>
          <w:rFonts w:hint="eastAsia"/>
          <w:b/>
          <w:bCs/>
          <w:sz w:val="24"/>
        </w:rPr>
        <w:t>）推行生态环境保护目标责任制。</w:t>
      </w:r>
      <w:r>
        <w:rPr>
          <w:rFonts w:hint="eastAsia"/>
          <w:sz w:val="24"/>
        </w:rPr>
        <w:t>将生态环境保护目标任务落实到</w:t>
      </w:r>
      <w:r>
        <w:rPr>
          <w:rFonts w:hint="eastAsia"/>
          <w:sz w:val="24"/>
          <w:lang w:eastAsia="zh-CN"/>
        </w:rPr>
        <w:t>各街道办、管理处</w:t>
      </w:r>
      <w:r>
        <w:rPr>
          <w:rFonts w:hint="eastAsia"/>
          <w:sz w:val="24"/>
        </w:rPr>
        <w:t>各有关部门，明确到第一责任人，不断地对考核指标进行动态的监测，并根据社会经济发展的趋势和生态环境的变化情况对规划内容进行调整和补充，及时研究解决项目实施过程中的各类问题和困难。</w:t>
      </w:r>
    </w:p>
    <w:bookmarkEnd w:id="262"/>
    <w:bookmarkEnd w:id="263"/>
    <w:bookmarkEnd w:id="264"/>
    <w:bookmarkEnd w:id="265"/>
    <w:p>
      <w:pPr>
        <w:keepNext/>
        <w:keepLines/>
        <w:jc w:val="left"/>
        <w:outlineLvl w:val="1"/>
        <w:rPr>
          <w:b/>
          <w:bCs/>
          <w:color w:val="000000"/>
          <w:sz w:val="32"/>
          <w:szCs w:val="32"/>
        </w:rPr>
      </w:pPr>
      <w:bookmarkStart w:id="266" w:name="_Toc45134660"/>
      <w:bookmarkStart w:id="267" w:name="_Toc45128994"/>
      <w:bookmarkStart w:id="268" w:name="_Toc48404765"/>
      <w:bookmarkStart w:id="269" w:name="_Toc19531"/>
      <w:r>
        <w:rPr>
          <w:rFonts w:hint="eastAsia"/>
          <w:b/>
          <w:bCs/>
          <w:color w:val="000000"/>
          <w:sz w:val="32"/>
          <w:szCs w:val="32"/>
          <w:lang w:val="en-US" w:eastAsia="zh-CN"/>
        </w:rPr>
        <w:t>6</w:t>
      </w:r>
      <w:r>
        <w:rPr>
          <w:b/>
          <w:bCs/>
          <w:color w:val="000000"/>
          <w:sz w:val="32"/>
          <w:szCs w:val="32"/>
        </w:rPr>
        <w:t xml:space="preserve">.2 </w:t>
      </w:r>
      <w:r>
        <w:rPr>
          <w:rFonts w:hint="eastAsia"/>
          <w:b/>
          <w:bCs/>
          <w:color w:val="000000"/>
          <w:sz w:val="32"/>
          <w:szCs w:val="32"/>
        </w:rPr>
        <w:t>政策法制保障</w:t>
      </w:r>
      <w:bookmarkEnd w:id="266"/>
      <w:bookmarkEnd w:id="267"/>
      <w:bookmarkEnd w:id="268"/>
      <w:bookmarkEnd w:id="269"/>
      <w:bookmarkStart w:id="270" w:name="_Toc360037813"/>
    </w:p>
    <w:p>
      <w:pPr>
        <w:spacing w:line="360" w:lineRule="auto"/>
        <w:ind w:firstLine="480"/>
        <w:rPr>
          <w:sz w:val="24"/>
        </w:rPr>
      </w:pPr>
      <w:r>
        <w:rPr>
          <w:rFonts w:hint="eastAsia"/>
          <w:b/>
          <w:bCs/>
          <w:sz w:val="24"/>
        </w:rPr>
        <w:t>（</w:t>
      </w:r>
      <w:r>
        <w:rPr>
          <w:b/>
          <w:bCs/>
          <w:sz w:val="24"/>
        </w:rPr>
        <w:t>1</w:t>
      </w:r>
      <w:r>
        <w:rPr>
          <w:rFonts w:hint="eastAsia"/>
          <w:b/>
          <w:bCs/>
          <w:sz w:val="24"/>
        </w:rPr>
        <w:t>）深化环境保护考核机制。</w:t>
      </w:r>
      <w:r>
        <w:rPr>
          <w:rFonts w:hint="eastAsia"/>
          <w:sz w:val="24"/>
        </w:rPr>
        <w:t>明确环境质量考核标准，并将考核结果作为干部任免奖惩的重要依据；建立环境、生态责任追究制，对生态环境破坏严重以及干预执法或决策失误造成重大环境污染和生态破坏的各级干部，依法追究责任。</w:t>
      </w:r>
    </w:p>
    <w:p>
      <w:pPr>
        <w:spacing w:line="360" w:lineRule="auto"/>
        <w:ind w:firstLine="480"/>
        <w:rPr>
          <w:sz w:val="24"/>
        </w:rPr>
      </w:pPr>
      <w:r>
        <w:rPr>
          <w:rFonts w:hint="eastAsia"/>
          <w:b/>
          <w:bCs/>
          <w:sz w:val="24"/>
        </w:rPr>
        <w:t>（</w:t>
      </w:r>
      <w:r>
        <w:rPr>
          <w:b/>
          <w:bCs/>
          <w:sz w:val="24"/>
        </w:rPr>
        <w:t>2</w:t>
      </w:r>
      <w:r>
        <w:rPr>
          <w:rFonts w:hint="eastAsia"/>
          <w:b/>
          <w:bCs/>
          <w:sz w:val="24"/>
        </w:rPr>
        <w:t>）严格环境审批和执法。</w:t>
      </w:r>
      <w:r>
        <w:rPr>
          <w:rFonts w:hint="eastAsia"/>
          <w:sz w:val="24"/>
        </w:rPr>
        <w:t>建立排污申报为基础、总量控制为目标、排污许可为手段、在线监测为耳目、现场督察为补充的污染源长效监管机制。严格实施排污许可证制度，禁止无证排污和超总量排污。加强各部门间的联合执法，重点查处污染企业违法违规排污、对违反环保法规，造成环境严重污染的，坚决依法依纪追究责任人的法律责任。</w:t>
      </w:r>
    </w:p>
    <w:p>
      <w:pPr>
        <w:keepNext/>
        <w:keepLines/>
        <w:jc w:val="left"/>
        <w:outlineLvl w:val="1"/>
        <w:rPr>
          <w:b/>
          <w:bCs/>
          <w:color w:val="000000"/>
          <w:sz w:val="32"/>
          <w:szCs w:val="32"/>
        </w:rPr>
      </w:pPr>
      <w:bookmarkStart w:id="271" w:name="_Toc45134661"/>
      <w:bookmarkStart w:id="272" w:name="_Toc4747"/>
      <w:bookmarkStart w:id="273" w:name="_Toc22608"/>
      <w:bookmarkStart w:id="274" w:name="_Toc45128995"/>
      <w:bookmarkStart w:id="275" w:name="_Toc7745"/>
      <w:bookmarkStart w:id="276" w:name="_Toc23087"/>
      <w:bookmarkStart w:id="277" w:name="_Toc32674"/>
      <w:bookmarkStart w:id="278" w:name="_Toc6308"/>
      <w:bookmarkStart w:id="279" w:name="_Toc498015840"/>
      <w:bookmarkStart w:id="280" w:name="_Toc48404766"/>
      <w:bookmarkStart w:id="281" w:name="_Toc18440"/>
      <w:r>
        <w:rPr>
          <w:rFonts w:hint="eastAsia"/>
          <w:b/>
          <w:bCs/>
          <w:color w:val="000000"/>
          <w:sz w:val="32"/>
          <w:szCs w:val="32"/>
          <w:lang w:val="en-US" w:eastAsia="zh-CN"/>
        </w:rPr>
        <w:t>6</w:t>
      </w:r>
      <w:r>
        <w:rPr>
          <w:b/>
          <w:bCs/>
          <w:color w:val="000000"/>
          <w:sz w:val="32"/>
          <w:szCs w:val="32"/>
        </w:rPr>
        <w:t xml:space="preserve">.3 </w:t>
      </w:r>
      <w:r>
        <w:rPr>
          <w:rFonts w:hint="eastAsia"/>
          <w:b/>
          <w:bCs/>
          <w:color w:val="000000"/>
          <w:sz w:val="32"/>
          <w:szCs w:val="32"/>
        </w:rPr>
        <w:t>人才技术保障</w:t>
      </w:r>
      <w:bookmarkEnd w:id="270"/>
      <w:bookmarkEnd w:id="271"/>
      <w:bookmarkEnd w:id="272"/>
      <w:bookmarkEnd w:id="273"/>
      <w:bookmarkEnd w:id="274"/>
      <w:bookmarkEnd w:id="275"/>
      <w:bookmarkEnd w:id="276"/>
      <w:bookmarkEnd w:id="277"/>
      <w:bookmarkEnd w:id="278"/>
      <w:bookmarkEnd w:id="279"/>
      <w:bookmarkEnd w:id="280"/>
      <w:bookmarkEnd w:id="281"/>
    </w:p>
    <w:p>
      <w:pPr>
        <w:spacing w:line="360" w:lineRule="auto"/>
        <w:ind w:firstLine="480"/>
        <w:rPr>
          <w:sz w:val="24"/>
        </w:rPr>
      </w:pPr>
      <w:r>
        <w:rPr>
          <w:rFonts w:hint="eastAsia"/>
          <w:b/>
          <w:bCs/>
          <w:sz w:val="24"/>
        </w:rPr>
        <w:t>（</w:t>
      </w:r>
      <w:r>
        <w:rPr>
          <w:b/>
          <w:bCs/>
          <w:sz w:val="24"/>
        </w:rPr>
        <w:t>1</w:t>
      </w:r>
      <w:r>
        <w:rPr>
          <w:rFonts w:hint="eastAsia"/>
          <w:b/>
          <w:bCs/>
          <w:sz w:val="24"/>
        </w:rPr>
        <w:t>）大力实施</w:t>
      </w:r>
      <w:r>
        <w:rPr>
          <w:b/>
          <w:bCs/>
          <w:sz w:val="24"/>
        </w:rPr>
        <w:t>“</w:t>
      </w:r>
      <w:r>
        <w:rPr>
          <w:rFonts w:hint="eastAsia"/>
          <w:b/>
          <w:bCs/>
          <w:sz w:val="24"/>
        </w:rPr>
        <w:t>人才兴</w:t>
      </w:r>
      <w:r>
        <w:rPr>
          <w:rFonts w:hint="eastAsia"/>
          <w:b/>
          <w:bCs/>
          <w:sz w:val="24"/>
          <w:lang w:eastAsia="zh-CN"/>
        </w:rPr>
        <w:t>区</w:t>
      </w:r>
      <w:r>
        <w:rPr>
          <w:b/>
          <w:bCs/>
          <w:sz w:val="24"/>
        </w:rPr>
        <w:t>”</w:t>
      </w:r>
      <w:r>
        <w:rPr>
          <w:rFonts w:hint="eastAsia"/>
          <w:b/>
          <w:bCs/>
          <w:sz w:val="24"/>
        </w:rPr>
        <w:t>战略。</w:t>
      </w:r>
      <w:r>
        <w:rPr>
          <w:rFonts w:hint="eastAsia"/>
          <w:sz w:val="24"/>
        </w:rPr>
        <w:t>以建设生态文明建设示范</w:t>
      </w:r>
      <w:r>
        <w:rPr>
          <w:rFonts w:hint="eastAsia"/>
          <w:sz w:val="24"/>
          <w:lang w:eastAsia="zh-CN"/>
        </w:rPr>
        <w:t>区</w:t>
      </w:r>
      <w:r>
        <w:rPr>
          <w:rFonts w:hint="eastAsia"/>
          <w:sz w:val="24"/>
        </w:rPr>
        <w:t>为契机，强化企业创新主体地位，构建区域创新</w:t>
      </w:r>
      <w:r>
        <w:rPr>
          <w:rFonts w:hint="eastAsia"/>
          <w:color w:val="auto"/>
          <w:sz w:val="24"/>
          <w:szCs w:val="28"/>
        </w:rPr>
        <w:t>体系</w:t>
      </w:r>
      <w:r>
        <w:rPr>
          <w:rFonts w:hint="eastAsia"/>
          <w:sz w:val="24"/>
        </w:rPr>
        <w:t>，集聚创新要素，建设人才特区，全面提升科技创新对生态建设与环境保护的支撑和引领作用。</w:t>
      </w:r>
    </w:p>
    <w:p>
      <w:pPr>
        <w:spacing w:line="360" w:lineRule="auto"/>
        <w:ind w:firstLine="480"/>
        <w:rPr>
          <w:sz w:val="24"/>
        </w:rPr>
      </w:pPr>
      <w:r>
        <w:rPr>
          <w:rFonts w:hint="eastAsia"/>
          <w:b/>
          <w:bCs/>
          <w:sz w:val="24"/>
        </w:rPr>
        <w:t>（</w:t>
      </w:r>
      <w:r>
        <w:rPr>
          <w:b/>
          <w:bCs/>
          <w:sz w:val="24"/>
        </w:rPr>
        <w:t>2</w:t>
      </w:r>
      <w:r>
        <w:rPr>
          <w:rFonts w:hint="eastAsia"/>
          <w:b/>
          <w:bCs/>
          <w:sz w:val="24"/>
        </w:rPr>
        <w:t>）加快发展环保产业。</w:t>
      </w:r>
      <w:r>
        <w:rPr>
          <w:rFonts w:hint="eastAsia"/>
          <w:sz w:val="24"/>
        </w:rPr>
        <w:t>着力培育节能环保型骨干企业，重点选择和依托实力强、效益好的企业，整合资源，做大做强，形成龙头企业。坚持社会化、专业化原则，重点发展环境工程承包和环境保护设施运营服务。拓展环境信息、环境监测等咨询服务领域。</w:t>
      </w:r>
    </w:p>
    <w:p>
      <w:pPr>
        <w:keepNext/>
        <w:keepLines/>
        <w:jc w:val="left"/>
        <w:outlineLvl w:val="1"/>
        <w:rPr>
          <w:b/>
          <w:bCs/>
          <w:color w:val="000000"/>
          <w:sz w:val="32"/>
          <w:szCs w:val="32"/>
        </w:rPr>
      </w:pPr>
      <w:bookmarkStart w:id="282" w:name="_Toc45128996"/>
      <w:bookmarkStart w:id="283" w:name="_Toc32168"/>
      <w:bookmarkStart w:id="284" w:name="_Toc45134662"/>
      <w:bookmarkStart w:id="285" w:name="_Toc16870"/>
      <w:bookmarkStart w:id="286" w:name="_Toc7664"/>
      <w:bookmarkStart w:id="287" w:name="_Toc5894"/>
      <w:bookmarkStart w:id="288" w:name="_Toc8366"/>
      <w:bookmarkStart w:id="289" w:name="_Toc17850"/>
      <w:bookmarkStart w:id="290" w:name="_Toc498015841"/>
      <w:bookmarkStart w:id="291" w:name="_Toc360037814"/>
      <w:bookmarkStart w:id="292" w:name="_Toc48404767"/>
      <w:bookmarkStart w:id="293" w:name="_Toc28549"/>
      <w:r>
        <w:rPr>
          <w:rFonts w:hint="eastAsia"/>
          <w:b/>
          <w:bCs/>
          <w:color w:val="000000"/>
          <w:sz w:val="32"/>
          <w:szCs w:val="32"/>
          <w:lang w:val="en-US" w:eastAsia="zh-CN"/>
        </w:rPr>
        <w:t>6</w:t>
      </w:r>
      <w:r>
        <w:rPr>
          <w:b/>
          <w:bCs/>
          <w:color w:val="000000"/>
          <w:sz w:val="32"/>
          <w:szCs w:val="32"/>
        </w:rPr>
        <w:t xml:space="preserve">.4 </w:t>
      </w:r>
      <w:r>
        <w:rPr>
          <w:rFonts w:hint="eastAsia"/>
          <w:b/>
          <w:bCs/>
          <w:color w:val="000000"/>
          <w:sz w:val="32"/>
          <w:szCs w:val="32"/>
        </w:rPr>
        <w:t>资金保障</w:t>
      </w:r>
      <w:bookmarkEnd w:id="282"/>
      <w:bookmarkEnd w:id="283"/>
      <w:bookmarkEnd w:id="284"/>
      <w:bookmarkEnd w:id="285"/>
      <w:bookmarkEnd w:id="286"/>
      <w:bookmarkEnd w:id="287"/>
      <w:bookmarkEnd w:id="288"/>
      <w:bookmarkEnd w:id="289"/>
      <w:bookmarkEnd w:id="290"/>
      <w:bookmarkEnd w:id="291"/>
      <w:bookmarkEnd w:id="292"/>
      <w:bookmarkEnd w:id="293"/>
    </w:p>
    <w:p>
      <w:pPr>
        <w:spacing w:line="360" w:lineRule="auto"/>
        <w:ind w:firstLine="480"/>
        <w:rPr>
          <w:sz w:val="24"/>
        </w:rPr>
      </w:pPr>
      <w:r>
        <w:rPr>
          <w:rFonts w:hint="eastAsia"/>
          <w:b/>
          <w:bCs/>
          <w:sz w:val="24"/>
        </w:rPr>
        <w:t>（</w:t>
      </w:r>
      <w:r>
        <w:rPr>
          <w:b/>
          <w:bCs/>
          <w:sz w:val="24"/>
        </w:rPr>
        <w:t>1</w:t>
      </w:r>
      <w:r>
        <w:rPr>
          <w:rFonts w:hint="eastAsia"/>
          <w:b/>
          <w:bCs/>
          <w:sz w:val="24"/>
        </w:rPr>
        <w:t>）加大生态环境保护财政投入力度。</w:t>
      </w:r>
      <w:r>
        <w:rPr>
          <w:rFonts w:hint="eastAsia"/>
          <w:sz w:val="24"/>
        </w:rPr>
        <w:t>生态环境保护公益性部分建设经费应列入财政预算，确保生态环境保护工作正常开展。进一步完善环境设施使用和服务收费制度，依法征收城镇污水、垃圾、废物等收集和处置费，实行统一收集、专项使用。</w:t>
      </w:r>
    </w:p>
    <w:p>
      <w:pPr>
        <w:spacing w:line="360" w:lineRule="auto"/>
        <w:ind w:firstLine="480"/>
        <w:rPr>
          <w:sz w:val="24"/>
        </w:rPr>
      </w:pPr>
      <w:r>
        <w:rPr>
          <w:rFonts w:hint="eastAsia"/>
          <w:b/>
          <w:bCs/>
          <w:sz w:val="24"/>
        </w:rPr>
        <w:t>（</w:t>
      </w:r>
      <w:r>
        <w:rPr>
          <w:b/>
          <w:bCs/>
          <w:sz w:val="24"/>
        </w:rPr>
        <w:t>2</w:t>
      </w:r>
      <w:r>
        <w:rPr>
          <w:rFonts w:hint="eastAsia"/>
          <w:b/>
          <w:bCs/>
          <w:sz w:val="24"/>
        </w:rPr>
        <w:t>）加大政府财政环保支出。</w:t>
      </w:r>
      <w:r>
        <w:rPr>
          <w:rFonts w:hint="eastAsia"/>
          <w:sz w:val="24"/>
        </w:rPr>
        <w:t>政府公共财政应有计划、有重点地集中安排资金投入到环境监测、环境监察等监管能力建设项目上。</w:t>
      </w:r>
    </w:p>
    <w:p>
      <w:pPr>
        <w:keepNext/>
        <w:keepLines/>
        <w:jc w:val="left"/>
        <w:outlineLvl w:val="1"/>
        <w:rPr>
          <w:b/>
          <w:bCs/>
          <w:color w:val="000000"/>
          <w:sz w:val="32"/>
          <w:szCs w:val="32"/>
        </w:rPr>
      </w:pPr>
      <w:bookmarkStart w:id="294" w:name="_Toc20879"/>
      <w:bookmarkStart w:id="295" w:name="_Toc4513"/>
      <w:bookmarkStart w:id="296" w:name="_Toc45128997"/>
      <w:bookmarkStart w:id="297" w:name="_Toc19083"/>
      <w:bookmarkStart w:id="298" w:name="_Toc5729"/>
      <w:bookmarkStart w:id="299" w:name="_Toc18789"/>
      <w:bookmarkStart w:id="300" w:name="_Toc48404768"/>
      <w:bookmarkStart w:id="301" w:name="_Toc360037815"/>
      <w:bookmarkStart w:id="302" w:name="_Toc498015842"/>
      <w:bookmarkStart w:id="303" w:name="_Toc1835"/>
      <w:bookmarkStart w:id="304" w:name="_Toc45134663"/>
      <w:bookmarkStart w:id="305" w:name="_Toc5595"/>
      <w:r>
        <w:rPr>
          <w:rFonts w:hint="eastAsia"/>
          <w:b/>
          <w:bCs/>
          <w:color w:val="000000"/>
          <w:sz w:val="32"/>
          <w:szCs w:val="32"/>
          <w:lang w:val="en-US" w:eastAsia="zh-CN"/>
        </w:rPr>
        <w:t>6</w:t>
      </w:r>
      <w:r>
        <w:rPr>
          <w:b/>
          <w:bCs/>
          <w:color w:val="000000"/>
          <w:sz w:val="32"/>
          <w:szCs w:val="32"/>
        </w:rPr>
        <w:t xml:space="preserve">.5 </w:t>
      </w:r>
      <w:r>
        <w:rPr>
          <w:rFonts w:hint="eastAsia"/>
          <w:b/>
          <w:bCs/>
          <w:color w:val="000000"/>
          <w:sz w:val="32"/>
          <w:szCs w:val="32"/>
        </w:rPr>
        <w:t>公众参与保障</w:t>
      </w:r>
      <w:bookmarkEnd w:id="294"/>
      <w:bookmarkEnd w:id="295"/>
      <w:bookmarkEnd w:id="296"/>
      <w:bookmarkEnd w:id="297"/>
      <w:bookmarkEnd w:id="298"/>
      <w:bookmarkEnd w:id="299"/>
      <w:bookmarkEnd w:id="300"/>
      <w:bookmarkEnd w:id="301"/>
      <w:bookmarkEnd w:id="302"/>
      <w:bookmarkEnd w:id="303"/>
      <w:bookmarkEnd w:id="304"/>
      <w:bookmarkEnd w:id="305"/>
    </w:p>
    <w:p>
      <w:pPr>
        <w:spacing w:line="360" w:lineRule="auto"/>
        <w:ind w:firstLine="480"/>
        <w:rPr>
          <w:sz w:val="24"/>
        </w:rPr>
      </w:pPr>
      <w:bookmarkStart w:id="306" w:name="_Toc242673399"/>
      <w:bookmarkStart w:id="307" w:name="_Toc242686708"/>
      <w:r>
        <w:rPr>
          <w:rFonts w:hint="eastAsia"/>
          <w:sz w:val="24"/>
        </w:rPr>
        <w:t>鼓励社会公众参与环境保护和</w:t>
      </w:r>
      <w:r>
        <w:rPr>
          <w:rFonts w:hint="eastAsia"/>
          <w:color w:val="auto"/>
          <w:sz w:val="24"/>
          <w:szCs w:val="28"/>
        </w:rPr>
        <w:t>生态</w:t>
      </w:r>
      <w:r>
        <w:rPr>
          <w:rFonts w:hint="eastAsia"/>
          <w:sz w:val="24"/>
        </w:rPr>
        <w:t>建设等公益事业上，大力倡导节能环保、爱护生态、崇尚自然的生态意识，倡导适度消费、绿色消费的生态习惯，形成</w:t>
      </w:r>
      <w:r>
        <w:rPr>
          <w:sz w:val="24"/>
        </w:rPr>
        <w:t>“</w:t>
      </w:r>
      <w:r>
        <w:rPr>
          <w:rFonts w:hint="eastAsia"/>
          <w:sz w:val="24"/>
        </w:rPr>
        <w:t>节约环保光荣、浪费污染可耻</w:t>
      </w:r>
      <w:r>
        <w:rPr>
          <w:sz w:val="24"/>
        </w:rPr>
        <w:t>”</w:t>
      </w:r>
      <w:r>
        <w:rPr>
          <w:rFonts w:hint="eastAsia"/>
          <w:sz w:val="24"/>
        </w:rPr>
        <w:t>的社会风尚，营造有利于生态环境保护的社会氛围。</w:t>
      </w:r>
    </w:p>
    <w:p>
      <w:pPr>
        <w:keepNext/>
        <w:keepLines/>
        <w:jc w:val="left"/>
        <w:outlineLvl w:val="1"/>
        <w:rPr>
          <w:b/>
          <w:bCs/>
          <w:color w:val="000000"/>
          <w:sz w:val="32"/>
          <w:szCs w:val="32"/>
        </w:rPr>
      </w:pPr>
      <w:bookmarkStart w:id="308" w:name="_Toc45128998"/>
      <w:bookmarkStart w:id="309" w:name="_Toc29748"/>
      <w:bookmarkStart w:id="310" w:name="_Toc5813"/>
      <w:bookmarkStart w:id="311" w:name="_Toc45134664"/>
      <w:bookmarkStart w:id="312" w:name="_Toc17827"/>
      <w:bookmarkStart w:id="313" w:name="_Toc32204"/>
      <w:bookmarkStart w:id="314" w:name="_Toc3789"/>
      <w:bookmarkStart w:id="315" w:name="_Toc20802"/>
      <w:bookmarkStart w:id="316" w:name="_Toc360037816"/>
      <w:bookmarkStart w:id="317" w:name="_Toc498015843"/>
      <w:bookmarkStart w:id="318" w:name="_Toc48404769"/>
      <w:bookmarkStart w:id="319" w:name="_Toc25500"/>
      <w:r>
        <w:rPr>
          <w:rFonts w:hint="eastAsia"/>
          <w:b/>
          <w:bCs/>
          <w:color w:val="000000"/>
          <w:sz w:val="32"/>
          <w:szCs w:val="32"/>
          <w:lang w:val="en-US" w:eastAsia="zh-CN"/>
        </w:rPr>
        <w:t>6</w:t>
      </w:r>
      <w:r>
        <w:rPr>
          <w:b/>
          <w:bCs/>
          <w:color w:val="000000"/>
          <w:sz w:val="32"/>
          <w:szCs w:val="32"/>
        </w:rPr>
        <w:t xml:space="preserve">.6 </w:t>
      </w:r>
      <w:r>
        <w:rPr>
          <w:rFonts w:hint="eastAsia"/>
          <w:b/>
          <w:bCs/>
          <w:color w:val="000000"/>
          <w:sz w:val="32"/>
          <w:szCs w:val="32"/>
        </w:rPr>
        <w:t>宣传教育保障</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0" w:name="_Hlk45127674"/>
    </w:p>
    <w:p>
      <w:pPr>
        <w:spacing w:line="360" w:lineRule="auto"/>
        <w:ind w:firstLine="480"/>
        <w:rPr>
          <w:sz w:val="24"/>
        </w:rPr>
      </w:pPr>
      <w:r>
        <w:rPr>
          <w:rFonts w:hint="eastAsia"/>
          <w:b/>
          <w:bCs/>
          <w:sz w:val="24"/>
        </w:rPr>
        <w:t>（</w:t>
      </w:r>
      <w:r>
        <w:rPr>
          <w:b/>
          <w:bCs/>
          <w:sz w:val="24"/>
        </w:rPr>
        <w:t>1</w:t>
      </w:r>
      <w:r>
        <w:rPr>
          <w:rFonts w:hint="eastAsia"/>
          <w:b/>
          <w:bCs/>
          <w:sz w:val="24"/>
        </w:rPr>
        <w:t>）增强全社会环境意识。</w:t>
      </w:r>
      <w:r>
        <w:rPr>
          <w:rFonts w:hint="eastAsia"/>
          <w:sz w:val="24"/>
        </w:rPr>
        <w:t>广泛开展公益性环保宣传，及时播放、报道、表彰环境保护先进典型，公开曝光</w:t>
      </w:r>
      <w:r>
        <w:rPr>
          <w:rFonts w:hint="eastAsia"/>
          <w:color w:val="auto"/>
          <w:sz w:val="24"/>
          <w:szCs w:val="28"/>
        </w:rPr>
        <w:t>环境</w:t>
      </w:r>
      <w:r>
        <w:rPr>
          <w:rFonts w:hint="eastAsia"/>
          <w:sz w:val="24"/>
        </w:rPr>
        <w:t>违法行为，以反面事例警示环境违法行为，充分发挥舆论引导、新闻媒体的监督作用，弘扬环境文化，倡导低碳生活。</w:t>
      </w:r>
    </w:p>
    <w:p>
      <w:pPr>
        <w:spacing w:line="360" w:lineRule="auto"/>
        <w:ind w:firstLine="480"/>
        <w:rPr>
          <w:sz w:val="24"/>
        </w:rPr>
      </w:pPr>
      <w:r>
        <w:rPr>
          <w:rFonts w:hint="eastAsia"/>
          <w:b/>
          <w:bCs/>
          <w:sz w:val="24"/>
        </w:rPr>
        <w:t>（</w:t>
      </w:r>
      <w:r>
        <w:rPr>
          <w:b/>
          <w:bCs/>
          <w:sz w:val="24"/>
        </w:rPr>
        <w:t>2</w:t>
      </w:r>
      <w:r>
        <w:rPr>
          <w:rFonts w:hint="eastAsia"/>
          <w:b/>
          <w:bCs/>
          <w:sz w:val="24"/>
        </w:rPr>
        <w:t>）深入开展绿色创建活动。</w:t>
      </w:r>
      <w:r>
        <w:rPr>
          <w:rFonts w:hint="eastAsia"/>
          <w:sz w:val="24"/>
        </w:rPr>
        <w:t>加强生态文化建设，推动各类绿色创建活动，加大项目资金的争取力度，促进全</w:t>
      </w:r>
      <w:r>
        <w:rPr>
          <w:rFonts w:hint="eastAsia"/>
          <w:sz w:val="24"/>
          <w:lang w:eastAsia="zh-CN"/>
        </w:rPr>
        <w:t>区</w:t>
      </w:r>
      <w:r>
        <w:rPr>
          <w:rFonts w:hint="eastAsia"/>
          <w:sz w:val="24"/>
        </w:rPr>
        <w:t>经济社会绿色消费方式的形成</w:t>
      </w:r>
      <w:bookmarkEnd w:id="320"/>
      <w:r>
        <w:rPr>
          <w:rFonts w:hint="eastAsia"/>
          <w:sz w:val="24"/>
        </w:rPr>
        <w:t>。</w:t>
      </w:r>
    </w:p>
    <w:sectPr>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eastAsia="zh-CN"/>
      </w:rPr>
      <w:t>岳阳市南湖新区</w:t>
    </w:r>
    <w:r>
      <w:rPr>
        <w:rFonts w:hint="eastAsia"/>
      </w:rPr>
      <w:t>“十四五”生态环境保护规划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楷体" w:hAnsi="楷体" w:eastAsia="楷体"/>
        <w:lang w:eastAsia="zh-CN"/>
      </w:rPr>
      <w:t>岳阳市南湖新区</w:t>
    </w:r>
    <w:r>
      <w:rPr>
        <w:rFonts w:hint="eastAsia" w:ascii="楷体" w:hAnsi="楷体" w:eastAsia="楷体"/>
      </w:rPr>
      <w:t>“十四五”环境保护规划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795E7"/>
    <w:multiLevelType w:val="singleLevel"/>
    <w:tmpl w:val="69D795E7"/>
    <w:lvl w:ilvl="0" w:tentative="0">
      <w:start w:val="1"/>
      <w:numFmt w:val="decimal"/>
      <w:suff w:val="nothing"/>
      <w:lvlText w:val="（%1）"/>
      <w:lvlJc w:val="left"/>
      <w:rPr>
        <w:rFonts w:hint="default"/>
        <w:color w:val="auto"/>
      </w:rPr>
    </w:lvl>
  </w:abstractNum>
  <w:abstractNum w:abstractNumId="1">
    <w:nsid w:val="732760EE"/>
    <w:multiLevelType w:val="singleLevel"/>
    <w:tmpl w:val="732760E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C497C"/>
    <w:rsid w:val="00024B02"/>
    <w:rsid w:val="00077BCF"/>
    <w:rsid w:val="000D23C4"/>
    <w:rsid w:val="000D657B"/>
    <w:rsid w:val="00122B33"/>
    <w:rsid w:val="00144587"/>
    <w:rsid w:val="001F487C"/>
    <w:rsid w:val="002007DB"/>
    <w:rsid w:val="00217FA2"/>
    <w:rsid w:val="0025609C"/>
    <w:rsid w:val="002C2F49"/>
    <w:rsid w:val="002E062F"/>
    <w:rsid w:val="00311F97"/>
    <w:rsid w:val="003139CB"/>
    <w:rsid w:val="0033038E"/>
    <w:rsid w:val="003B62D7"/>
    <w:rsid w:val="0046243F"/>
    <w:rsid w:val="00462E7B"/>
    <w:rsid w:val="00464B50"/>
    <w:rsid w:val="004741A8"/>
    <w:rsid w:val="004F6B35"/>
    <w:rsid w:val="005130AE"/>
    <w:rsid w:val="00547755"/>
    <w:rsid w:val="0057114C"/>
    <w:rsid w:val="00596198"/>
    <w:rsid w:val="00603D7B"/>
    <w:rsid w:val="0070147E"/>
    <w:rsid w:val="007403E0"/>
    <w:rsid w:val="00752E6C"/>
    <w:rsid w:val="00754B9A"/>
    <w:rsid w:val="00831A6D"/>
    <w:rsid w:val="00871261"/>
    <w:rsid w:val="00884C05"/>
    <w:rsid w:val="008F4E7E"/>
    <w:rsid w:val="00950FCF"/>
    <w:rsid w:val="009C1E9D"/>
    <w:rsid w:val="009F78EC"/>
    <w:rsid w:val="00A64D19"/>
    <w:rsid w:val="00A76A48"/>
    <w:rsid w:val="00AC2B52"/>
    <w:rsid w:val="00AE04EB"/>
    <w:rsid w:val="00B1621D"/>
    <w:rsid w:val="00B94552"/>
    <w:rsid w:val="00BE3013"/>
    <w:rsid w:val="00C34BC7"/>
    <w:rsid w:val="00C3611D"/>
    <w:rsid w:val="00C50180"/>
    <w:rsid w:val="00C54F88"/>
    <w:rsid w:val="00C55B23"/>
    <w:rsid w:val="00C923DE"/>
    <w:rsid w:val="00D01DDE"/>
    <w:rsid w:val="00D3323A"/>
    <w:rsid w:val="00E15753"/>
    <w:rsid w:val="00E82200"/>
    <w:rsid w:val="00F16FD8"/>
    <w:rsid w:val="00F325EB"/>
    <w:rsid w:val="00F527D5"/>
    <w:rsid w:val="012F6A5A"/>
    <w:rsid w:val="02C77AD0"/>
    <w:rsid w:val="02D05B58"/>
    <w:rsid w:val="039B6873"/>
    <w:rsid w:val="03C4568B"/>
    <w:rsid w:val="041933C7"/>
    <w:rsid w:val="047B1E49"/>
    <w:rsid w:val="04881BA7"/>
    <w:rsid w:val="05536502"/>
    <w:rsid w:val="06BE250B"/>
    <w:rsid w:val="06D609B1"/>
    <w:rsid w:val="076C7C69"/>
    <w:rsid w:val="07D31EB9"/>
    <w:rsid w:val="091109D2"/>
    <w:rsid w:val="093171B9"/>
    <w:rsid w:val="09E22B5F"/>
    <w:rsid w:val="0A210F95"/>
    <w:rsid w:val="0A3E7045"/>
    <w:rsid w:val="0B5B4D60"/>
    <w:rsid w:val="0BED21CD"/>
    <w:rsid w:val="0CE4259A"/>
    <w:rsid w:val="0CF95D8D"/>
    <w:rsid w:val="0D2A19EF"/>
    <w:rsid w:val="0D554D1D"/>
    <w:rsid w:val="0D7777A4"/>
    <w:rsid w:val="0E121635"/>
    <w:rsid w:val="0E896A04"/>
    <w:rsid w:val="0F2958EA"/>
    <w:rsid w:val="0F2B7509"/>
    <w:rsid w:val="0F7203DF"/>
    <w:rsid w:val="100F42E7"/>
    <w:rsid w:val="1032764F"/>
    <w:rsid w:val="10C24CDB"/>
    <w:rsid w:val="117731FC"/>
    <w:rsid w:val="118311FC"/>
    <w:rsid w:val="11931C43"/>
    <w:rsid w:val="12BC0949"/>
    <w:rsid w:val="12F16375"/>
    <w:rsid w:val="1311638C"/>
    <w:rsid w:val="136978AF"/>
    <w:rsid w:val="14A54DC7"/>
    <w:rsid w:val="154019A8"/>
    <w:rsid w:val="15D80B82"/>
    <w:rsid w:val="16712C8A"/>
    <w:rsid w:val="17304640"/>
    <w:rsid w:val="17343751"/>
    <w:rsid w:val="179D433A"/>
    <w:rsid w:val="1B0D37A2"/>
    <w:rsid w:val="1BA14630"/>
    <w:rsid w:val="1BE62A84"/>
    <w:rsid w:val="1C720F21"/>
    <w:rsid w:val="1CD20EDC"/>
    <w:rsid w:val="1CFE502D"/>
    <w:rsid w:val="1D184E56"/>
    <w:rsid w:val="1DE0492A"/>
    <w:rsid w:val="1DF6550B"/>
    <w:rsid w:val="1EBC65E5"/>
    <w:rsid w:val="1F0230AD"/>
    <w:rsid w:val="1FBF62F7"/>
    <w:rsid w:val="20820B90"/>
    <w:rsid w:val="20B86EE3"/>
    <w:rsid w:val="21653492"/>
    <w:rsid w:val="216F7CCD"/>
    <w:rsid w:val="217946A5"/>
    <w:rsid w:val="22393A68"/>
    <w:rsid w:val="229119A6"/>
    <w:rsid w:val="23A15124"/>
    <w:rsid w:val="24DD1B0A"/>
    <w:rsid w:val="267A3F2B"/>
    <w:rsid w:val="26BD34BA"/>
    <w:rsid w:val="275C30D9"/>
    <w:rsid w:val="27AB4B7F"/>
    <w:rsid w:val="29886BAD"/>
    <w:rsid w:val="2AA77A4F"/>
    <w:rsid w:val="2B582CD4"/>
    <w:rsid w:val="2BC62874"/>
    <w:rsid w:val="2D9848B7"/>
    <w:rsid w:val="2E94541C"/>
    <w:rsid w:val="2EE044D2"/>
    <w:rsid w:val="2FCA40C4"/>
    <w:rsid w:val="30010879"/>
    <w:rsid w:val="303D0781"/>
    <w:rsid w:val="30C41C7B"/>
    <w:rsid w:val="31AB642A"/>
    <w:rsid w:val="31B10AE5"/>
    <w:rsid w:val="332F3215"/>
    <w:rsid w:val="33BB5603"/>
    <w:rsid w:val="34E146F6"/>
    <w:rsid w:val="355B4290"/>
    <w:rsid w:val="35627BC6"/>
    <w:rsid w:val="36156B6C"/>
    <w:rsid w:val="36952573"/>
    <w:rsid w:val="37AC1DDC"/>
    <w:rsid w:val="37C932A9"/>
    <w:rsid w:val="399C7B93"/>
    <w:rsid w:val="39F6778D"/>
    <w:rsid w:val="3A1A7B12"/>
    <w:rsid w:val="3A365E6B"/>
    <w:rsid w:val="3A9A62D8"/>
    <w:rsid w:val="3ACB77A9"/>
    <w:rsid w:val="3B1E6DDF"/>
    <w:rsid w:val="3B7C0FD4"/>
    <w:rsid w:val="3BD163B2"/>
    <w:rsid w:val="3BDF24AB"/>
    <w:rsid w:val="3BFA3D92"/>
    <w:rsid w:val="3BFE4E0B"/>
    <w:rsid w:val="3D822BB9"/>
    <w:rsid w:val="3DB43F10"/>
    <w:rsid w:val="3ED83E23"/>
    <w:rsid w:val="40697B80"/>
    <w:rsid w:val="408928B9"/>
    <w:rsid w:val="41C453B5"/>
    <w:rsid w:val="41D5109E"/>
    <w:rsid w:val="42FC10C4"/>
    <w:rsid w:val="434A46F8"/>
    <w:rsid w:val="43500276"/>
    <w:rsid w:val="441D54F4"/>
    <w:rsid w:val="44393731"/>
    <w:rsid w:val="462F0987"/>
    <w:rsid w:val="46486C4A"/>
    <w:rsid w:val="46E266B4"/>
    <w:rsid w:val="48D81FD8"/>
    <w:rsid w:val="49DD02AE"/>
    <w:rsid w:val="4ABD5DC5"/>
    <w:rsid w:val="4B3E67B0"/>
    <w:rsid w:val="4B403CC2"/>
    <w:rsid w:val="4B4D1C1E"/>
    <w:rsid w:val="4B4E0D67"/>
    <w:rsid w:val="4BDE43D5"/>
    <w:rsid w:val="4BEA2816"/>
    <w:rsid w:val="4C415DEC"/>
    <w:rsid w:val="4C5A4A57"/>
    <w:rsid w:val="4C6D36C1"/>
    <w:rsid w:val="4C7B41C0"/>
    <w:rsid w:val="4CBC2E79"/>
    <w:rsid w:val="4CD05E06"/>
    <w:rsid w:val="4DA34AED"/>
    <w:rsid w:val="4DAF6FCF"/>
    <w:rsid w:val="4EAD4699"/>
    <w:rsid w:val="5003299A"/>
    <w:rsid w:val="50A61675"/>
    <w:rsid w:val="5109113D"/>
    <w:rsid w:val="52A43F3A"/>
    <w:rsid w:val="5334184C"/>
    <w:rsid w:val="53723A10"/>
    <w:rsid w:val="5480637F"/>
    <w:rsid w:val="54BA2C51"/>
    <w:rsid w:val="557C7F49"/>
    <w:rsid w:val="56123883"/>
    <w:rsid w:val="56FC1C48"/>
    <w:rsid w:val="570E408D"/>
    <w:rsid w:val="57504DCA"/>
    <w:rsid w:val="576A6F23"/>
    <w:rsid w:val="57E02BC2"/>
    <w:rsid w:val="581C497C"/>
    <w:rsid w:val="58D9703F"/>
    <w:rsid w:val="59470C70"/>
    <w:rsid w:val="5B1E7A8B"/>
    <w:rsid w:val="5C5C60EC"/>
    <w:rsid w:val="5C815B74"/>
    <w:rsid w:val="5DEC192B"/>
    <w:rsid w:val="5E3500EF"/>
    <w:rsid w:val="5FA57D7B"/>
    <w:rsid w:val="5FC40EDE"/>
    <w:rsid w:val="600F7C6C"/>
    <w:rsid w:val="60DC7745"/>
    <w:rsid w:val="60DE388D"/>
    <w:rsid w:val="610F16F3"/>
    <w:rsid w:val="62A24065"/>
    <w:rsid w:val="647E3D74"/>
    <w:rsid w:val="66B92C7F"/>
    <w:rsid w:val="66E81B61"/>
    <w:rsid w:val="671576E6"/>
    <w:rsid w:val="67F5318D"/>
    <w:rsid w:val="68470C77"/>
    <w:rsid w:val="69DF2760"/>
    <w:rsid w:val="6A3372D3"/>
    <w:rsid w:val="6B22187C"/>
    <w:rsid w:val="6C6E6C57"/>
    <w:rsid w:val="6DD94609"/>
    <w:rsid w:val="6E2710CC"/>
    <w:rsid w:val="6EFF1899"/>
    <w:rsid w:val="6F4364E7"/>
    <w:rsid w:val="6F8A400A"/>
    <w:rsid w:val="6FA84320"/>
    <w:rsid w:val="70027BF5"/>
    <w:rsid w:val="701400DA"/>
    <w:rsid w:val="70D256B8"/>
    <w:rsid w:val="70D3182D"/>
    <w:rsid w:val="7207333B"/>
    <w:rsid w:val="72635B59"/>
    <w:rsid w:val="72950663"/>
    <w:rsid w:val="729F5A8C"/>
    <w:rsid w:val="74C60076"/>
    <w:rsid w:val="751C6877"/>
    <w:rsid w:val="752E23D7"/>
    <w:rsid w:val="76D17A53"/>
    <w:rsid w:val="771F784E"/>
    <w:rsid w:val="783D0070"/>
    <w:rsid w:val="78611000"/>
    <w:rsid w:val="787E6B8B"/>
    <w:rsid w:val="79E87B85"/>
    <w:rsid w:val="7A7666A9"/>
    <w:rsid w:val="7C7E4701"/>
    <w:rsid w:val="7D6845E3"/>
    <w:rsid w:val="7DEB7BEB"/>
    <w:rsid w:val="7DFB7452"/>
    <w:rsid w:val="7E0D3946"/>
    <w:rsid w:val="7EAE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5"/>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46"/>
    <w:qFormat/>
    <w:uiPriority w:val="0"/>
    <w:pPr>
      <w:keepNext/>
      <w:keepLines/>
      <w:jc w:val="left"/>
      <w:outlineLvl w:val="1"/>
    </w:pPr>
    <w:rPr>
      <w:rFonts w:ascii="Cambria" w:hAnsi="Cambria"/>
      <w:b/>
      <w:bCs/>
      <w:sz w:val="32"/>
      <w:szCs w:val="32"/>
    </w:rPr>
  </w:style>
  <w:style w:type="paragraph" w:styleId="4">
    <w:name w:val="heading 3"/>
    <w:basedOn w:val="1"/>
    <w:next w:val="1"/>
    <w:link w:val="47"/>
    <w:qFormat/>
    <w:uiPriority w:val="0"/>
    <w:pPr>
      <w:keepNext/>
      <w:keepLines/>
      <w:jc w:val="left"/>
      <w:outlineLvl w:val="2"/>
    </w:pPr>
    <w:rPr>
      <w:b/>
      <w:bCs/>
      <w:sz w:val="24"/>
      <w:szCs w:val="32"/>
    </w:rPr>
  </w:style>
  <w:style w:type="paragraph" w:styleId="5">
    <w:name w:val="heading 4"/>
    <w:basedOn w:val="1"/>
    <w:next w:val="1"/>
    <w:link w:val="50"/>
    <w:qFormat/>
    <w:uiPriority w:val="0"/>
    <w:pPr>
      <w:keepNext/>
      <w:keepLines/>
      <w:spacing w:before="280" w:after="290" w:line="376" w:lineRule="auto"/>
      <w:ind w:firstLine="200" w:firstLineChars="200"/>
      <w:outlineLvl w:val="3"/>
    </w:pPr>
    <w:rPr>
      <w:rFonts w:ascii="Calibri Light" w:hAnsi="Calibri Light"/>
      <w:b/>
      <w:bCs/>
      <w:sz w:val="24"/>
      <w:szCs w:val="28"/>
    </w:rPr>
  </w:style>
  <w:style w:type="paragraph" w:styleId="6">
    <w:name w:val="heading 5"/>
    <w:basedOn w:val="1"/>
    <w:next w:val="1"/>
    <w:link w:val="80"/>
    <w:unhideWhenUsed/>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1260"/>
      <w:jc w:val="left"/>
    </w:pPr>
    <w:rPr>
      <w:sz w:val="18"/>
      <w:szCs w:val="18"/>
    </w:rPr>
  </w:style>
  <w:style w:type="paragraph" w:styleId="8">
    <w:name w:val="caption"/>
    <w:next w:val="1"/>
    <w:qFormat/>
    <w:uiPriority w:val="0"/>
    <w:pPr>
      <w:spacing w:afterLines="50" w:line="288" w:lineRule="auto"/>
      <w:jc w:val="center"/>
    </w:pPr>
    <w:rPr>
      <w:rFonts w:ascii="Cambria" w:hAnsi="Cambria" w:eastAsia="黑体" w:cs="Times New Roman"/>
      <w:kern w:val="2"/>
      <w:sz w:val="21"/>
      <w:lang w:val="en-US" w:eastAsia="zh-CN" w:bidi="ar-SA"/>
    </w:rPr>
  </w:style>
  <w:style w:type="paragraph" w:styleId="9">
    <w:name w:val="Document Map"/>
    <w:basedOn w:val="1"/>
    <w:link w:val="76"/>
    <w:qFormat/>
    <w:uiPriority w:val="0"/>
    <w:rPr>
      <w:rFonts w:ascii="宋体"/>
      <w:kern w:val="0"/>
      <w:sz w:val="18"/>
      <w:szCs w:val="18"/>
    </w:rPr>
  </w:style>
  <w:style w:type="paragraph" w:styleId="10">
    <w:name w:val="annotation text"/>
    <w:basedOn w:val="1"/>
    <w:link w:val="68"/>
    <w:qFormat/>
    <w:uiPriority w:val="99"/>
    <w:pPr>
      <w:jc w:val="left"/>
    </w:pPr>
  </w:style>
  <w:style w:type="paragraph" w:styleId="11">
    <w:name w:val="Body Text Indent"/>
    <w:basedOn w:val="1"/>
    <w:link w:val="56"/>
    <w:unhideWhenUsed/>
    <w:qFormat/>
    <w:uiPriority w:val="99"/>
    <w:pPr>
      <w:spacing w:after="120"/>
      <w:ind w:left="420" w:leftChars="200"/>
    </w:pPr>
  </w:style>
  <w:style w:type="paragraph" w:styleId="12">
    <w:name w:val="toc 5"/>
    <w:basedOn w:val="1"/>
    <w:next w:val="1"/>
    <w:qFormat/>
    <w:uiPriority w:val="39"/>
    <w:pPr>
      <w:ind w:left="840"/>
      <w:jc w:val="left"/>
    </w:pPr>
    <w:rPr>
      <w:sz w:val="18"/>
      <w:szCs w:val="18"/>
    </w:rPr>
  </w:style>
  <w:style w:type="paragraph" w:styleId="13">
    <w:name w:val="toc 3"/>
    <w:basedOn w:val="1"/>
    <w:next w:val="1"/>
    <w:qFormat/>
    <w:uiPriority w:val="39"/>
    <w:pPr>
      <w:ind w:left="420"/>
      <w:jc w:val="left"/>
    </w:pPr>
    <w:rPr>
      <w:i/>
      <w:iCs/>
      <w:sz w:val="20"/>
      <w:szCs w:val="20"/>
    </w:rPr>
  </w:style>
  <w:style w:type="paragraph" w:styleId="14">
    <w:name w:val="toc 8"/>
    <w:basedOn w:val="1"/>
    <w:next w:val="1"/>
    <w:qFormat/>
    <w:uiPriority w:val="39"/>
    <w:pPr>
      <w:ind w:left="1470"/>
      <w:jc w:val="left"/>
    </w:pPr>
    <w:rPr>
      <w:sz w:val="18"/>
      <w:szCs w:val="18"/>
    </w:rPr>
  </w:style>
  <w:style w:type="paragraph" w:styleId="15">
    <w:name w:val="Date"/>
    <w:basedOn w:val="1"/>
    <w:next w:val="1"/>
    <w:link w:val="74"/>
    <w:qFormat/>
    <w:uiPriority w:val="0"/>
    <w:pPr>
      <w:ind w:left="100" w:leftChars="2500"/>
    </w:pPr>
    <w:rPr>
      <w:kern w:val="0"/>
      <w:sz w:val="20"/>
      <w:szCs w:val="20"/>
    </w:rPr>
  </w:style>
  <w:style w:type="paragraph" w:styleId="16">
    <w:name w:val="Balloon Text"/>
    <w:basedOn w:val="1"/>
    <w:link w:val="75"/>
    <w:qFormat/>
    <w:uiPriority w:val="99"/>
    <w:rPr>
      <w:kern w:val="0"/>
      <w:sz w:val="18"/>
      <w:szCs w:val="18"/>
    </w:rPr>
  </w:style>
  <w:style w:type="paragraph" w:styleId="17">
    <w:name w:val="footer"/>
    <w:basedOn w:val="1"/>
    <w:link w:val="44"/>
    <w:qFormat/>
    <w:uiPriority w:val="99"/>
    <w:pPr>
      <w:tabs>
        <w:tab w:val="center" w:pos="4153"/>
        <w:tab w:val="right" w:pos="8306"/>
      </w:tabs>
      <w:snapToGrid w:val="0"/>
      <w:jc w:val="left"/>
    </w:pPr>
    <w:rPr>
      <w:sz w:val="18"/>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39"/>
    <w:pPr>
      <w:ind w:left="630"/>
      <w:jc w:val="left"/>
    </w:pPr>
    <w:rPr>
      <w:sz w:val="18"/>
      <w:szCs w:val="18"/>
    </w:rPr>
  </w:style>
  <w:style w:type="paragraph" w:styleId="21">
    <w:name w:val="toc 6"/>
    <w:basedOn w:val="1"/>
    <w:next w:val="1"/>
    <w:qFormat/>
    <w:uiPriority w:val="39"/>
    <w:pPr>
      <w:ind w:left="1050"/>
      <w:jc w:val="left"/>
    </w:pPr>
    <w:rPr>
      <w:sz w:val="18"/>
      <w:szCs w:val="18"/>
    </w:rPr>
  </w:style>
  <w:style w:type="paragraph" w:styleId="22">
    <w:name w:val="toc 2"/>
    <w:basedOn w:val="1"/>
    <w:next w:val="1"/>
    <w:qFormat/>
    <w:uiPriority w:val="39"/>
    <w:pPr>
      <w:ind w:left="210"/>
      <w:jc w:val="left"/>
    </w:pPr>
    <w:rPr>
      <w:smallCaps/>
      <w:sz w:val="20"/>
      <w:szCs w:val="20"/>
    </w:rPr>
  </w:style>
  <w:style w:type="paragraph" w:styleId="23">
    <w:name w:val="toc 9"/>
    <w:basedOn w:val="1"/>
    <w:next w:val="1"/>
    <w:qFormat/>
    <w:uiPriority w:val="39"/>
    <w:pPr>
      <w:ind w:left="1680"/>
      <w:jc w:val="left"/>
    </w:pPr>
    <w:rPr>
      <w:sz w:val="18"/>
      <w:szCs w:val="18"/>
    </w:rPr>
  </w:style>
  <w:style w:type="paragraph" w:styleId="24">
    <w:name w:val="HTML Preformatted"/>
    <w:basedOn w:val="1"/>
    <w:qFormat/>
    <w:uiPriority w:val="99"/>
    <w:rPr>
      <w:rFonts w:ascii="Courier New" w:hAnsi="Courier New" w:cs="Courier New"/>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0"/>
    <w:next w:val="10"/>
    <w:link w:val="51"/>
    <w:qFormat/>
    <w:uiPriority w:val="99"/>
    <w:rPr>
      <w:b/>
      <w:bCs/>
      <w:kern w:val="0"/>
      <w:sz w:val="20"/>
      <w:szCs w:val="20"/>
    </w:rPr>
  </w:style>
  <w:style w:type="paragraph" w:styleId="27">
    <w:name w:val="Body Text First Indent 2"/>
    <w:basedOn w:val="11"/>
    <w:link w:val="63"/>
    <w:unhideWhenUsed/>
    <w:qFormat/>
    <w:uiPriority w:val="99"/>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FollowedHyperlink"/>
    <w:basedOn w:val="30"/>
    <w:unhideWhenUsed/>
    <w:qFormat/>
    <w:uiPriority w:val="99"/>
    <w:rPr>
      <w:color w:val="954F72" w:themeColor="followedHyperlink"/>
      <w:u w:val="single"/>
      <w14:textFill>
        <w14:solidFill>
          <w14:schemeClr w14:val="folHlink"/>
        </w14:solidFill>
      </w14:textFill>
    </w:rPr>
  </w:style>
  <w:style w:type="character" w:styleId="33">
    <w:name w:val="Hyperlink"/>
    <w:qFormat/>
    <w:uiPriority w:val="99"/>
    <w:rPr>
      <w:rFonts w:cs="Times New Roman"/>
      <w:color w:val="0000FF"/>
      <w:u w:val="single"/>
    </w:rPr>
  </w:style>
  <w:style w:type="character" w:styleId="34">
    <w:name w:val="annotation reference"/>
    <w:qFormat/>
    <w:uiPriority w:val="99"/>
    <w:rPr>
      <w:sz w:val="21"/>
      <w:szCs w:val="21"/>
    </w:rPr>
  </w:style>
  <w:style w:type="table" w:customStyle="1" w:styleId="35">
    <w:name w:val="TableGrid"/>
    <w:qFormat/>
    <w:uiPriority w:val="0"/>
    <w:tblPr>
      <w:tblCellMar>
        <w:top w:w="0" w:type="dxa"/>
        <w:left w:w="0" w:type="dxa"/>
        <w:bottom w:w="0" w:type="dxa"/>
        <w:right w:w="0" w:type="dxa"/>
      </w:tblCellMar>
    </w:tblPr>
  </w:style>
  <w:style w:type="character" w:customStyle="1" w:styleId="36">
    <w:name w:val="font01"/>
    <w:basedOn w:val="30"/>
    <w:qFormat/>
    <w:uiPriority w:val="0"/>
    <w:rPr>
      <w:rFonts w:hint="default" w:ascii="Times New Roman" w:hAnsi="Times New Roman" w:cs="Times New Roman"/>
      <w:color w:val="000000"/>
      <w:sz w:val="21"/>
      <w:szCs w:val="21"/>
      <w:u w:val="none"/>
    </w:rPr>
  </w:style>
  <w:style w:type="character" w:customStyle="1" w:styleId="37">
    <w:name w:val="font11"/>
    <w:basedOn w:val="30"/>
    <w:qFormat/>
    <w:uiPriority w:val="0"/>
    <w:rPr>
      <w:rFonts w:hint="default" w:ascii="仿宋_GB2312" w:eastAsia="仿宋_GB2312" w:cs="仿宋_GB2312"/>
      <w:color w:val="000000"/>
      <w:sz w:val="21"/>
      <w:szCs w:val="21"/>
      <w:u w:val="none"/>
    </w:rPr>
  </w:style>
  <w:style w:type="paragraph" w:customStyle="1" w:styleId="38">
    <w:name w:val="Body text|1"/>
    <w:basedOn w:val="1"/>
    <w:qFormat/>
    <w:uiPriority w:val="0"/>
    <w:pPr>
      <w:spacing w:line="348" w:lineRule="auto"/>
      <w:ind w:firstLine="400"/>
    </w:pPr>
    <w:rPr>
      <w:rFonts w:ascii="宋体" w:hAnsi="宋体" w:cs="宋体"/>
      <w:sz w:val="28"/>
      <w:szCs w:val="28"/>
      <w:lang w:val="zh-TW" w:eastAsia="zh-TW" w:bidi="zh-TW"/>
    </w:rPr>
  </w:style>
  <w:style w:type="paragraph" w:customStyle="1" w:styleId="39">
    <w:name w:val="Header or footer|1"/>
    <w:basedOn w:val="1"/>
    <w:qFormat/>
    <w:uiPriority w:val="0"/>
    <w:rPr>
      <w:rFonts w:ascii="宋体" w:hAnsi="宋体" w:cs="宋体"/>
      <w:sz w:val="20"/>
      <w:szCs w:val="20"/>
      <w:lang w:val="zh-TW" w:eastAsia="zh-TW" w:bidi="zh-TW"/>
    </w:rPr>
  </w:style>
  <w:style w:type="character" w:customStyle="1" w:styleId="40">
    <w:name w:val="font41"/>
    <w:basedOn w:val="30"/>
    <w:qFormat/>
    <w:uiPriority w:val="0"/>
    <w:rPr>
      <w:rFonts w:hint="default" w:ascii="Times New Roman" w:hAnsi="Times New Roman" w:cs="Times New Roman"/>
      <w:color w:val="000000"/>
      <w:sz w:val="24"/>
      <w:szCs w:val="24"/>
      <w:u w:val="none"/>
    </w:rPr>
  </w:style>
  <w:style w:type="character" w:customStyle="1" w:styleId="41">
    <w:name w:val="font31"/>
    <w:basedOn w:val="30"/>
    <w:qFormat/>
    <w:uiPriority w:val="0"/>
    <w:rPr>
      <w:rFonts w:hint="eastAsia" w:ascii="宋体" w:hAnsi="宋体" w:eastAsia="宋体" w:cs="宋体"/>
      <w:color w:val="000000"/>
      <w:sz w:val="22"/>
      <w:szCs w:val="22"/>
      <w:u w:val="none"/>
    </w:rPr>
  </w:style>
  <w:style w:type="paragraph" w:styleId="42">
    <w:name w:val="No Spacing"/>
    <w:next w:val="1"/>
    <w:qFormat/>
    <w:uiPriority w:val="1"/>
    <w:pPr>
      <w:widowControl w:val="0"/>
      <w:jc w:val="both"/>
    </w:pPr>
    <w:rPr>
      <w:rFonts w:asciiTheme="minorAscii" w:hAnsiTheme="minorAscii" w:eastAsiaTheme="minorEastAsia" w:cstheme="minorBidi"/>
      <w:kern w:val="2"/>
      <w:sz w:val="21"/>
      <w:szCs w:val="22"/>
      <w:lang w:val="en-US" w:eastAsia="zh-CN" w:bidi="ar-SA"/>
    </w:rPr>
  </w:style>
  <w:style w:type="character" w:customStyle="1" w:styleId="43">
    <w:name w:val="页眉 Char"/>
    <w:basedOn w:val="30"/>
    <w:link w:val="18"/>
    <w:qFormat/>
    <w:uiPriority w:val="99"/>
    <w:rPr>
      <w:kern w:val="2"/>
      <w:sz w:val="18"/>
      <w:szCs w:val="18"/>
    </w:rPr>
  </w:style>
  <w:style w:type="character" w:customStyle="1" w:styleId="44">
    <w:name w:val="页脚 Char"/>
    <w:basedOn w:val="30"/>
    <w:link w:val="17"/>
    <w:qFormat/>
    <w:uiPriority w:val="99"/>
    <w:rPr>
      <w:kern w:val="2"/>
      <w:sz w:val="18"/>
      <w:szCs w:val="18"/>
    </w:rPr>
  </w:style>
  <w:style w:type="character" w:customStyle="1" w:styleId="45">
    <w:name w:val="标题 1 Char"/>
    <w:basedOn w:val="30"/>
    <w:link w:val="2"/>
    <w:qFormat/>
    <w:uiPriority w:val="0"/>
    <w:rPr>
      <w:b/>
      <w:bCs/>
      <w:kern w:val="44"/>
      <w:sz w:val="44"/>
      <w:szCs w:val="44"/>
    </w:rPr>
  </w:style>
  <w:style w:type="character" w:customStyle="1" w:styleId="46">
    <w:name w:val="标题 2 Char"/>
    <w:basedOn w:val="30"/>
    <w:link w:val="3"/>
    <w:qFormat/>
    <w:uiPriority w:val="0"/>
    <w:rPr>
      <w:rFonts w:ascii="Cambria" w:hAnsi="Cambria"/>
      <w:b/>
      <w:bCs/>
      <w:kern w:val="2"/>
      <w:sz w:val="32"/>
      <w:szCs w:val="32"/>
    </w:rPr>
  </w:style>
  <w:style w:type="character" w:customStyle="1" w:styleId="47">
    <w:name w:val="标题 3 Char"/>
    <w:basedOn w:val="30"/>
    <w:link w:val="4"/>
    <w:qFormat/>
    <w:uiPriority w:val="0"/>
    <w:rPr>
      <w:b/>
      <w:bCs/>
      <w:kern w:val="2"/>
      <w:sz w:val="24"/>
      <w:szCs w:val="32"/>
    </w:rPr>
  </w:style>
  <w:style w:type="character" w:customStyle="1" w:styleId="48">
    <w:name w:val="标题 4 字符"/>
    <w:basedOn w:val="30"/>
    <w:semiHidden/>
    <w:qFormat/>
    <w:uiPriority w:val="0"/>
    <w:rPr>
      <w:rFonts w:ascii="等线 Light" w:hAnsi="等线 Light" w:eastAsia="等线 Light" w:cs="Times New Roman"/>
      <w:b/>
      <w:bCs/>
      <w:sz w:val="28"/>
      <w:szCs w:val="28"/>
    </w:rPr>
  </w:style>
  <w:style w:type="character" w:customStyle="1" w:styleId="49">
    <w:name w:val="日期 字符"/>
    <w:qFormat/>
    <w:locked/>
    <w:uiPriority w:val="0"/>
    <w:rPr>
      <w:rFonts w:cs="Times New Roman"/>
    </w:rPr>
  </w:style>
  <w:style w:type="character" w:customStyle="1" w:styleId="50">
    <w:name w:val="标题 4 Char"/>
    <w:link w:val="5"/>
    <w:qFormat/>
    <w:uiPriority w:val="0"/>
    <w:rPr>
      <w:rFonts w:ascii="Calibri Light" w:hAnsi="Calibri Light"/>
      <w:b/>
      <w:bCs/>
      <w:kern w:val="2"/>
      <w:sz w:val="24"/>
      <w:szCs w:val="28"/>
    </w:rPr>
  </w:style>
  <w:style w:type="character" w:customStyle="1" w:styleId="51">
    <w:name w:val="批注主题 Char"/>
    <w:link w:val="26"/>
    <w:qFormat/>
    <w:uiPriority w:val="99"/>
    <w:rPr>
      <w:b/>
      <w:bCs/>
    </w:rPr>
  </w:style>
  <w:style w:type="character" w:customStyle="1" w:styleId="52">
    <w:name w:val="批注框文本 字符"/>
    <w:qFormat/>
    <w:uiPriority w:val="99"/>
    <w:rPr>
      <w:sz w:val="18"/>
      <w:szCs w:val="18"/>
    </w:rPr>
  </w:style>
  <w:style w:type="character" w:customStyle="1" w:styleId="53">
    <w:name w:val="文档结构图 字符"/>
    <w:qFormat/>
    <w:locked/>
    <w:uiPriority w:val="0"/>
    <w:rPr>
      <w:rFonts w:ascii="宋体" w:eastAsia="宋体" w:cs="Times New Roman"/>
      <w:sz w:val="18"/>
      <w:szCs w:val="18"/>
    </w:rPr>
  </w:style>
  <w:style w:type="character" w:customStyle="1" w:styleId="54">
    <w:name w:val="批注文字 字符"/>
    <w:link w:val="55"/>
    <w:qFormat/>
    <w:uiPriority w:val="99"/>
  </w:style>
  <w:style w:type="paragraph" w:customStyle="1" w:styleId="55">
    <w:name w:val="批注文字1"/>
    <w:basedOn w:val="1"/>
    <w:next w:val="10"/>
    <w:link w:val="54"/>
    <w:qFormat/>
    <w:uiPriority w:val="99"/>
    <w:pPr>
      <w:jc w:val="left"/>
    </w:pPr>
    <w:rPr>
      <w:kern w:val="0"/>
      <w:sz w:val="20"/>
      <w:szCs w:val="20"/>
    </w:rPr>
  </w:style>
  <w:style w:type="character" w:customStyle="1" w:styleId="56">
    <w:name w:val="正文文本缩进 Char"/>
    <w:basedOn w:val="30"/>
    <w:link w:val="11"/>
    <w:qFormat/>
    <w:uiPriority w:val="99"/>
    <w:rPr>
      <w:kern w:val="2"/>
      <w:sz w:val="21"/>
      <w:szCs w:val="22"/>
    </w:rPr>
  </w:style>
  <w:style w:type="paragraph" w:customStyle="1" w:styleId="57">
    <w:name w:val="Char1 Char Char Char Char Char Char"/>
    <w:basedOn w:val="1"/>
    <w:qFormat/>
    <w:uiPriority w:val="0"/>
    <w:rPr>
      <w:rFonts w:ascii="Tahoma" w:hAnsi="Tahoma"/>
      <w:sz w:val="24"/>
      <w:szCs w:val="20"/>
    </w:rPr>
  </w:style>
  <w:style w:type="paragraph" w:customStyle="1" w:styleId="58">
    <w:name w:val="日期1"/>
    <w:basedOn w:val="1"/>
    <w:next w:val="1"/>
    <w:semiHidden/>
    <w:qFormat/>
    <w:uiPriority w:val="0"/>
    <w:pPr>
      <w:ind w:left="100" w:leftChars="2500"/>
    </w:pPr>
    <w:rPr>
      <w:rFonts w:ascii="等线" w:hAnsi="等线" w:eastAsia="等线"/>
    </w:rPr>
  </w:style>
  <w:style w:type="character" w:customStyle="1" w:styleId="59">
    <w:name w:val="日期 字符1"/>
    <w:basedOn w:val="30"/>
    <w:semiHidden/>
    <w:qFormat/>
    <w:uiPriority w:val="99"/>
    <w:rPr>
      <w:rFonts w:ascii="Times New Roman" w:hAnsi="Times New Roman" w:eastAsia="宋体" w:cs="Times New Roman"/>
    </w:rPr>
  </w:style>
  <w:style w:type="paragraph" w:customStyle="1" w:styleId="60">
    <w:name w:val="S-正文"/>
    <w:basedOn w:val="1"/>
    <w:qFormat/>
    <w:uiPriority w:val="0"/>
    <w:pPr>
      <w:spacing w:line="360" w:lineRule="auto"/>
      <w:ind w:firstLine="200" w:firstLineChars="200"/>
    </w:pPr>
    <w:rPr>
      <w:sz w:val="24"/>
    </w:rPr>
  </w:style>
  <w:style w:type="paragraph" w:customStyle="1" w:styleId="61">
    <w:name w:val="图表格式"/>
    <w:basedOn w:val="1"/>
    <w:qFormat/>
    <w:uiPriority w:val="0"/>
    <w:pPr>
      <w:spacing w:line="360" w:lineRule="auto"/>
      <w:jc w:val="center"/>
    </w:pPr>
    <w:rPr>
      <w:sz w:val="24"/>
    </w:rPr>
  </w:style>
  <w:style w:type="character" w:customStyle="1" w:styleId="62">
    <w:name w:val="批注文字 字符1"/>
    <w:basedOn w:val="30"/>
    <w:qFormat/>
    <w:uiPriority w:val="99"/>
    <w:rPr>
      <w:rFonts w:ascii="Times New Roman" w:hAnsi="Times New Roman" w:eastAsia="宋体" w:cs="Times New Roman"/>
    </w:rPr>
  </w:style>
  <w:style w:type="character" w:customStyle="1" w:styleId="63">
    <w:name w:val="正文首行缩进 2 Char"/>
    <w:basedOn w:val="56"/>
    <w:link w:val="27"/>
    <w:qFormat/>
    <w:uiPriority w:val="99"/>
    <w:rPr>
      <w:kern w:val="2"/>
      <w:sz w:val="21"/>
      <w:szCs w:val="22"/>
    </w:rPr>
  </w:style>
  <w:style w:type="paragraph" w:customStyle="1" w:styleId="64">
    <w:name w:val="Char Char Char Char"/>
    <w:basedOn w:val="9"/>
    <w:qFormat/>
    <w:uiPriority w:val="0"/>
    <w:pPr>
      <w:widowControl/>
      <w:shd w:val="clear" w:color="auto" w:fill="000080"/>
      <w:adjustRightInd w:val="0"/>
      <w:snapToGrid w:val="0"/>
      <w:spacing w:line="360" w:lineRule="auto"/>
      <w:jc w:val="left"/>
    </w:pPr>
    <w:rPr>
      <w:rFonts w:ascii="Tahoma" w:hAnsi="Tahoma" w:cs="宋体"/>
      <w:sz w:val="24"/>
      <w:szCs w:val="24"/>
    </w:rPr>
  </w:style>
  <w:style w:type="paragraph" w:customStyle="1" w:styleId="65">
    <w:name w:val="批注框文本1"/>
    <w:basedOn w:val="1"/>
    <w:next w:val="16"/>
    <w:qFormat/>
    <w:uiPriority w:val="99"/>
    <w:rPr>
      <w:rFonts w:ascii="等线" w:hAnsi="等线" w:eastAsia="等线"/>
      <w:sz w:val="18"/>
      <w:szCs w:val="18"/>
    </w:rPr>
  </w:style>
  <w:style w:type="character" w:customStyle="1" w:styleId="66">
    <w:name w:val="批注框文本 字符1"/>
    <w:basedOn w:val="30"/>
    <w:semiHidden/>
    <w:qFormat/>
    <w:uiPriority w:val="99"/>
    <w:rPr>
      <w:rFonts w:ascii="Times New Roman" w:hAnsi="Times New Roman" w:eastAsia="宋体" w:cs="Times New Roman"/>
      <w:sz w:val="18"/>
      <w:szCs w:val="18"/>
    </w:rPr>
  </w:style>
  <w:style w:type="paragraph" w:customStyle="1" w:styleId="67">
    <w:name w:val="列表段落1"/>
    <w:basedOn w:val="1"/>
    <w:qFormat/>
    <w:uiPriority w:val="0"/>
    <w:pPr>
      <w:ind w:firstLine="420" w:firstLineChars="200"/>
    </w:pPr>
    <w:rPr>
      <w:rFonts w:eastAsia="仿宋_GB2312"/>
      <w:sz w:val="32"/>
      <w:szCs w:val="24"/>
    </w:rPr>
  </w:style>
  <w:style w:type="character" w:customStyle="1" w:styleId="68">
    <w:name w:val="批注文字 Char"/>
    <w:basedOn w:val="30"/>
    <w:link w:val="10"/>
    <w:qFormat/>
    <w:uiPriority w:val="0"/>
    <w:rPr>
      <w:kern w:val="2"/>
      <w:sz w:val="21"/>
      <w:szCs w:val="22"/>
    </w:rPr>
  </w:style>
  <w:style w:type="character" w:customStyle="1" w:styleId="69">
    <w:name w:val="批注主题 字符1"/>
    <w:basedOn w:val="68"/>
    <w:qFormat/>
    <w:uiPriority w:val="99"/>
    <w:rPr>
      <w:b/>
      <w:bCs/>
      <w:kern w:val="2"/>
      <w:sz w:val="21"/>
      <w:szCs w:val="22"/>
    </w:rPr>
  </w:style>
  <w:style w:type="paragraph" w:customStyle="1" w:styleId="70">
    <w:name w:val="文档结构图1"/>
    <w:basedOn w:val="1"/>
    <w:next w:val="9"/>
    <w:semiHidden/>
    <w:qFormat/>
    <w:uiPriority w:val="0"/>
    <w:rPr>
      <w:rFonts w:ascii="宋体" w:hAnsi="等线"/>
      <w:sz w:val="18"/>
      <w:szCs w:val="18"/>
    </w:rPr>
  </w:style>
  <w:style w:type="character" w:customStyle="1" w:styleId="71">
    <w:name w:val="文档结构图 字符1"/>
    <w:basedOn w:val="30"/>
    <w:semiHidden/>
    <w:qFormat/>
    <w:uiPriority w:val="99"/>
    <w:rPr>
      <w:rFonts w:ascii="Microsoft YaHei UI" w:hAnsi="Times New Roman" w:eastAsia="Microsoft YaHei UI" w:cs="Times New Roman"/>
      <w:sz w:val="18"/>
      <w:szCs w:val="18"/>
    </w:rPr>
  </w:style>
  <w:style w:type="paragraph" w:customStyle="1" w:styleId="72">
    <w:name w:val="xl65"/>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73">
    <w:name w:val="网格型24"/>
    <w:basedOn w:val="2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4">
    <w:name w:val="日期 Char"/>
    <w:basedOn w:val="30"/>
    <w:link w:val="15"/>
    <w:qFormat/>
    <w:uiPriority w:val="0"/>
    <w:rPr>
      <w:kern w:val="2"/>
      <w:sz w:val="21"/>
      <w:szCs w:val="22"/>
    </w:rPr>
  </w:style>
  <w:style w:type="character" w:customStyle="1" w:styleId="75">
    <w:name w:val="批注框文本 Char"/>
    <w:basedOn w:val="30"/>
    <w:link w:val="16"/>
    <w:qFormat/>
    <w:uiPriority w:val="0"/>
    <w:rPr>
      <w:kern w:val="2"/>
      <w:sz w:val="18"/>
      <w:szCs w:val="18"/>
    </w:rPr>
  </w:style>
  <w:style w:type="character" w:customStyle="1" w:styleId="76">
    <w:name w:val="文档结构图 Char"/>
    <w:basedOn w:val="30"/>
    <w:link w:val="9"/>
    <w:qFormat/>
    <w:uiPriority w:val="0"/>
    <w:rPr>
      <w:rFonts w:ascii="Microsoft YaHei UI" w:eastAsia="Microsoft YaHei UI"/>
      <w:kern w:val="2"/>
      <w:sz w:val="18"/>
      <w:szCs w:val="18"/>
    </w:rPr>
  </w:style>
  <w:style w:type="table" w:customStyle="1" w:styleId="77">
    <w:name w:val="网格型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9">
    <w:name w:val="未处理的提及1"/>
    <w:basedOn w:val="30"/>
    <w:semiHidden/>
    <w:unhideWhenUsed/>
    <w:qFormat/>
    <w:uiPriority w:val="99"/>
    <w:rPr>
      <w:color w:val="605E5C"/>
      <w:shd w:val="clear" w:color="auto" w:fill="E1DFDD"/>
    </w:rPr>
  </w:style>
  <w:style w:type="character" w:customStyle="1" w:styleId="80">
    <w:name w:val="标题 5 Char"/>
    <w:basedOn w:val="30"/>
    <w:link w:val="6"/>
    <w:qFormat/>
    <w:uiPriority w:val="0"/>
    <w:rPr>
      <w:b/>
      <w:bCs/>
      <w:kern w:val="2"/>
      <w:sz w:val="28"/>
      <w:szCs w:val="28"/>
    </w:rPr>
  </w:style>
  <w:style w:type="paragraph" w:customStyle="1" w:styleId="8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TOC 标题1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83">
    <w:name w:val="未处理的提及11"/>
    <w:basedOn w:val="30"/>
    <w:semiHidden/>
    <w:unhideWhenUsed/>
    <w:qFormat/>
    <w:uiPriority w:val="99"/>
    <w:rPr>
      <w:color w:val="605E5C"/>
      <w:shd w:val="clear" w:color="auto" w:fill="E1DFDD"/>
    </w:rPr>
  </w:style>
  <w:style w:type="paragraph" w:styleId="84">
    <w:name w:val="List Paragraph"/>
    <w:basedOn w:val="1"/>
    <w:qFormat/>
    <w:uiPriority w:val="99"/>
    <w:pPr>
      <w:ind w:firstLine="420" w:firstLineChars="200"/>
    </w:pPr>
  </w:style>
  <w:style w:type="paragraph" w:customStyle="1" w:styleId="85">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6FFFF-91D4-44B1-AA0C-B8E78053C0B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6241</Words>
  <Characters>35579</Characters>
  <Lines>296</Lines>
  <Paragraphs>83</Paragraphs>
  <TotalTime>19</TotalTime>
  <ScaleCrop>false</ScaleCrop>
  <LinksUpToDate>false</LinksUpToDate>
  <CharactersWithSpaces>41737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2020-07-08T00:24:00Z</dcterms:created>
  <dc:creator>青田云水，怅望遥</dc:creator>
  <cp:lastModifiedBy>半缘缘半</cp:lastModifiedBy>
  <cp:lastPrinted>2021-12-03T04:22:00Z</cp:lastPrinted>
  <dcterms:modified xsi:type="dcterms:W3CDTF">2021-12-07T03:09:34Z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2FFD3FB202C64BE39AD6643E77214363</vt:lpwstr>
  </property>
</Properties>
</file>