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79E7" w:rsidRDefault="007579E7" w:rsidP="007579E7">
      <w:pPr>
        <w:widowControl/>
        <w:jc w:val="left"/>
        <w:rPr>
          <w:rFonts w:ascii="宋体" w:hAnsi="宋体" w:cs="宋体"/>
          <w:b/>
          <w:bCs/>
          <w:kern w:val="0"/>
          <w:sz w:val="44"/>
          <w:szCs w:val="44"/>
          <w:lang/>
        </w:rPr>
      </w:pPr>
      <w:r>
        <w:rPr>
          <w:rFonts w:ascii="宋体" w:hAnsi="宋体" w:cs="宋体" w:hint="eastAsia"/>
          <w:b/>
          <w:bCs/>
          <w:kern w:val="0"/>
          <w:sz w:val="32"/>
          <w:szCs w:val="32"/>
          <w:lang/>
        </w:rPr>
        <w:t>附件</w:t>
      </w:r>
    </w:p>
    <w:p w:rsidR="007579E7" w:rsidRDefault="007579E7" w:rsidP="007579E7">
      <w:pPr>
        <w:widowControl/>
        <w:jc w:val="center"/>
        <w:rPr>
          <w:rFonts w:ascii="宋体" w:hAnsi="宋体" w:cs="宋体"/>
          <w:b/>
          <w:bCs/>
          <w:kern w:val="0"/>
          <w:sz w:val="44"/>
          <w:szCs w:val="44"/>
          <w:lang/>
        </w:rPr>
      </w:pPr>
      <w:bookmarkStart w:id="0" w:name="_GoBack"/>
      <w:r>
        <w:rPr>
          <w:rFonts w:ascii="宋体" w:hAnsi="宋体" w:cs="宋体" w:hint="eastAsia"/>
          <w:b/>
          <w:bCs/>
          <w:kern w:val="0"/>
          <w:sz w:val="44"/>
          <w:szCs w:val="44"/>
          <w:lang/>
        </w:rPr>
        <w:t>岳阳</w:t>
      </w:r>
      <w:r>
        <w:rPr>
          <w:rFonts w:ascii="宋体" w:hAnsi="宋体" w:cs="宋体"/>
          <w:b/>
          <w:bCs/>
          <w:kern w:val="0"/>
          <w:sz w:val="44"/>
          <w:szCs w:val="44"/>
          <w:lang/>
        </w:rPr>
        <w:t>市</w:t>
      </w:r>
      <w:r>
        <w:rPr>
          <w:rFonts w:ascii="宋体" w:hAnsi="宋体" w:cs="宋体" w:hint="eastAsia"/>
          <w:b/>
          <w:bCs/>
          <w:kern w:val="0"/>
          <w:sz w:val="44"/>
          <w:szCs w:val="44"/>
          <w:lang/>
        </w:rPr>
        <w:t>中心城区</w:t>
      </w:r>
      <w:r>
        <w:rPr>
          <w:rFonts w:ascii="宋体" w:hAnsi="宋体" w:cs="宋体"/>
          <w:b/>
          <w:bCs/>
          <w:kern w:val="0"/>
          <w:sz w:val="44"/>
          <w:szCs w:val="44"/>
          <w:lang/>
        </w:rPr>
        <w:t>户外广告资源有偿使用基准价格表</w:t>
      </w:r>
    </w:p>
    <w:bookmarkEnd w:id="0"/>
    <w:p w:rsidR="007579E7" w:rsidRDefault="007579E7" w:rsidP="007579E7">
      <w:pPr>
        <w:widowControl/>
        <w:jc w:val="center"/>
        <w:rPr>
          <w:rFonts w:ascii="宋体" w:hAnsi="宋体" w:cs="宋体"/>
          <w:b/>
          <w:bCs/>
          <w:kern w:val="0"/>
          <w:sz w:val="44"/>
          <w:szCs w:val="44"/>
          <w:lang/>
        </w:rPr>
      </w:pPr>
    </w:p>
    <w:p w:rsidR="007579E7" w:rsidRDefault="007579E7" w:rsidP="007579E7">
      <w:pPr>
        <w:ind w:firstLineChars="200" w:firstLine="420"/>
        <w:rPr>
          <w:rFonts w:asciiTheme="minorHAnsi" w:eastAsiaTheme="minorEastAsia" w:hAnsiTheme="minorHAnsi" w:cstheme="minorBidi"/>
          <w:szCs w:val="24"/>
        </w:rPr>
      </w:pPr>
      <w:r>
        <w:rPr>
          <w:rFonts w:asciiTheme="minorHAnsi" w:eastAsiaTheme="minorEastAsia" w:hAnsiTheme="minorHAnsi" w:cstheme="minorBidi" w:hint="eastAsia"/>
          <w:b/>
          <w:bCs/>
          <w:szCs w:val="24"/>
        </w:rPr>
        <w:t xml:space="preserve">一、利用公共建（构）筑物、场地（所）、设施等设置载体,占用城市公共空间设置的户外广告 </w:t>
      </w:r>
    </w:p>
    <w:tbl>
      <w:tblPr>
        <w:tblStyle w:val="a5"/>
        <w:tblW w:w="0" w:type="auto"/>
        <w:jc w:val="center"/>
        <w:tblLook w:val="04A0"/>
      </w:tblPr>
      <w:tblGrid>
        <w:gridCol w:w="1547"/>
        <w:gridCol w:w="1493"/>
        <w:gridCol w:w="7255"/>
        <w:gridCol w:w="1172"/>
        <w:gridCol w:w="1689"/>
      </w:tblGrid>
      <w:tr w:rsidR="007579E7" w:rsidTr="00F20793">
        <w:trPr>
          <w:trHeight w:val="936"/>
          <w:tblHeader/>
          <w:jc w:val="center"/>
        </w:trPr>
        <w:tc>
          <w:tcPr>
            <w:tcW w:w="1547" w:type="dxa"/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szCs w:val="24"/>
              </w:rPr>
            </w:pPr>
            <w:r>
              <w:rPr>
                <w:rFonts w:ascii="宋体" w:hAnsi="宋体" w:cs="宋体" w:hint="eastAsia"/>
                <w:szCs w:val="24"/>
              </w:rPr>
              <w:t>广告类型</w:t>
            </w:r>
          </w:p>
        </w:tc>
        <w:tc>
          <w:tcPr>
            <w:tcW w:w="1493" w:type="dxa"/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szCs w:val="24"/>
              </w:rPr>
            </w:pPr>
            <w:r>
              <w:rPr>
                <w:rFonts w:ascii="宋体" w:hAnsi="宋体" w:cs="宋体" w:hint="eastAsia"/>
                <w:szCs w:val="24"/>
              </w:rPr>
              <w:t>区域·类别</w:t>
            </w:r>
          </w:p>
        </w:tc>
        <w:tc>
          <w:tcPr>
            <w:tcW w:w="7255" w:type="dxa"/>
            <w:vAlign w:val="center"/>
          </w:tcPr>
          <w:p w:rsidR="007579E7" w:rsidRDefault="007579E7" w:rsidP="00F20793">
            <w:pPr>
              <w:ind w:firstLineChars="1300" w:firstLine="2600"/>
              <w:rPr>
                <w:rFonts w:ascii="宋体" w:hAnsi="宋体" w:cs="宋体"/>
                <w:szCs w:val="24"/>
              </w:rPr>
            </w:pPr>
            <w:r>
              <w:rPr>
                <w:rFonts w:ascii="宋体" w:hAnsi="宋体" w:cs="宋体" w:hint="eastAsia"/>
                <w:szCs w:val="24"/>
              </w:rPr>
              <w:t xml:space="preserve"> 区域范围</w:t>
            </w:r>
          </w:p>
        </w:tc>
        <w:tc>
          <w:tcPr>
            <w:tcW w:w="1172" w:type="dxa"/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szCs w:val="24"/>
              </w:rPr>
            </w:pPr>
            <w:r>
              <w:rPr>
                <w:rFonts w:ascii="宋体" w:hAnsi="宋体" w:cs="宋体" w:hint="eastAsia"/>
                <w:szCs w:val="24"/>
              </w:rPr>
              <w:t>基准价格（元）</w:t>
            </w:r>
          </w:p>
        </w:tc>
        <w:tc>
          <w:tcPr>
            <w:tcW w:w="1689" w:type="dxa"/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szCs w:val="24"/>
              </w:rPr>
            </w:pPr>
            <w:r>
              <w:rPr>
                <w:rFonts w:ascii="宋体" w:hAnsi="宋体" w:cs="宋体" w:hint="eastAsia"/>
                <w:szCs w:val="24"/>
              </w:rPr>
              <w:t>单位</w:t>
            </w:r>
          </w:p>
        </w:tc>
      </w:tr>
      <w:tr w:rsidR="007579E7" w:rsidTr="00F20793">
        <w:trPr>
          <w:trHeight w:val="1254"/>
          <w:jc w:val="center"/>
        </w:trPr>
        <w:tc>
          <w:tcPr>
            <w:tcW w:w="1547" w:type="dxa"/>
            <w:vMerge w:val="restart"/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color w:val="000000"/>
                <w:lang/>
              </w:rPr>
              <w:t>招牌、</w:t>
            </w:r>
            <w:bookmarkStart w:id="1" w:name="_Hlk35358177"/>
            <w:r>
              <w:rPr>
                <w:rFonts w:ascii="宋体" w:hAnsi="宋体" w:cs="宋体" w:hint="eastAsia"/>
                <w:color w:val="000000"/>
                <w:lang/>
              </w:rPr>
              <w:t>指示牌、指路牌、候车亭</w:t>
            </w:r>
            <w:bookmarkEnd w:id="1"/>
            <w:r>
              <w:rPr>
                <w:rFonts w:ascii="宋体" w:hAnsi="宋体" w:cs="宋体" w:hint="eastAsia"/>
                <w:color w:val="000000"/>
                <w:lang/>
              </w:rPr>
              <w:t>、线路牌、实物造型</w:t>
            </w:r>
          </w:p>
        </w:tc>
        <w:tc>
          <w:tcPr>
            <w:tcW w:w="1493" w:type="dxa"/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color w:val="000000"/>
                <w:lang/>
              </w:rPr>
              <w:t>一类地段</w:t>
            </w:r>
          </w:p>
        </w:tc>
        <w:tc>
          <w:tcPr>
            <w:tcW w:w="7255" w:type="dxa"/>
            <w:vAlign w:val="center"/>
          </w:tcPr>
          <w:p w:rsidR="007579E7" w:rsidRDefault="007579E7" w:rsidP="00F20793">
            <w:pPr>
              <w:spacing w:line="300" w:lineRule="exact"/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color w:val="000000"/>
                <w:lang/>
              </w:rPr>
              <w:t>岳阳大道、南湖大道、巴陵大道、湘北大道、洞庭大道、湖滨大道、求索路、东茅岭路、青年路、德胜路、火车站、高铁东站、汽车站、商业步行街、南湖广场、巴陵广场。</w:t>
            </w:r>
          </w:p>
        </w:tc>
        <w:tc>
          <w:tcPr>
            <w:tcW w:w="1172" w:type="dxa"/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color w:val="000000"/>
                <w:lang/>
              </w:rPr>
              <w:t>20</w:t>
            </w:r>
          </w:p>
        </w:tc>
        <w:tc>
          <w:tcPr>
            <w:tcW w:w="1689" w:type="dxa"/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szCs w:val="24"/>
              </w:rPr>
              <w:t>元/平方米/月</w:t>
            </w:r>
          </w:p>
        </w:tc>
      </w:tr>
      <w:tr w:rsidR="007579E7" w:rsidTr="00F20793">
        <w:trPr>
          <w:trHeight w:val="1254"/>
          <w:jc w:val="center"/>
        </w:trPr>
        <w:tc>
          <w:tcPr>
            <w:tcW w:w="1547" w:type="dxa"/>
            <w:vMerge/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</w:p>
        </w:tc>
        <w:tc>
          <w:tcPr>
            <w:tcW w:w="1493" w:type="dxa"/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color w:val="000000"/>
                <w:lang/>
              </w:rPr>
              <w:t>二类地段</w:t>
            </w:r>
          </w:p>
        </w:tc>
        <w:tc>
          <w:tcPr>
            <w:tcW w:w="7255" w:type="dxa"/>
            <w:vAlign w:val="center"/>
          </w:tcPr>
          <w:p w:rsidR="007579E7" w:rsidRDefault="007579E7" w:rsidP="00F20793">
            <w:pPr>
              <w:spacing w:line="300" w:lineRule="exact"/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color w:val="000000"/>
                <w:lang/>
              </w:rPr>
              <w:t>冷水铺路、望岳路、枫桥湖路、站前路、建湘路、洞庭北路、五里牌路、白石岭路、通海路、云梦路、赶山路、沿湖大道、金凤桥路、旭园路。</w:t>
            </w:r>
          </w:p>
        </w:tc>
        <w:tc>
          <w:tcPr>
            <w:tcW w:w="1172" w:type="dxa"/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color w:val="000000"/>
                <w:lang/>
              </w:rPr>
              <w:t>18</w:t>
            </w:r>
          </w:p>
        </w:tc>
        <w:tc>
          <w:tcPr>
            <w:tcW w:w="1689" w:type="dxa"/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szCs w:val="24"/>
              </w:rPr>
            </w:pPr>
          </w:p>
          <w:p w:rsidR="007579E7" w:rsidRDefault="007579E7" w:rsidP="00F20793">
            <w:pPr>
              <w:jc w:val="center"/>
              <w:rPr>
                <w:rFonts w:ascii="宋体" w:hAnsi="宋体" w:cs="宋体"/>
                <w:szCs w:val="24"/>
              </w:rPr>
            </w:pPr>
            <w:r>
              <w:rPr>
                <w:rFonts w:ascii="宋体" w:hAnsi="宋体" w:cs="宋体" w:hint="eastAsia"/>
                <w:szCs w:val="24"/>
              </w:rPr>
              <w:t>元/平方米/月</w:t>
            </w:r>
          </w:p>
          <w:p w:rsidR="007579E7" w:rsidRDefault="007579E7" w:rsidP="00F20793">
            <w:pPr>
              <w:jc w:val="center"/>
              <w:rPr>
                <w:rFonts w:ascii="宋体" w:hAnsi="宋体" w:cs="宋体"/>
                <w:szCs w:val="24"/>
              </w:rPr>
            </w:pPr>
          </w:p>
        </w:tc>
      </w:tr>
      <w:tr w:rsidR="007579E7" w:rsidTr="00F20793">
        <w:trPr>
          <w:trHeight w:val="1254"/>
          <w:jc w:val="center"/>
        </w:trPr>
        <w:tc>
          <w:tcPr>
            <w:tcW w:w="1547" w:type="dxa"/>
            <w:vMerge/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</w:p>
        </w:tc>
        <w:tc>
          <w:tcPr>
            <w:tcW w:w="1493" w:type="dxa"/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color w:val="000000"/>
                <w:lang/>
              </w:rPr>
              <w:t>三类地段</w:t>
            </w:r>
          </w:p>
        </w:tc>
        <w:tc>
          <w:tcPr>
            <w:tcW w:w="7255" w:type="dxa"/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i/>
                <w:iCs/>
                <w:color w:val="000000"/>
                <w:lang/>
              </w:rPr>
            </w:pPr>
            <w:r>
              <w:rPr>
                <w:rFonts w:ascii="宋体" w:hAnsi="宋体" w:cs="宋体" w:hint="eastAsia"/>
                <w:color w:val="000000" w:themeColor="text1"/>
                <w:lang/>
              </w:rPr>
              <w:t>一类、二类地段以外的区域</w:t>
            </w:r>
          </w:p>
        </w:tc>
        <w:tc>
          <w:tcPr>
            <w:tcW w:w="1172" w:type="dxa"/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color w:val="000000"/>
                <w:lang/>
              </w:rPr>
              <w:t>16</w:t>
            </w:r>
          </w:p>
        </w:tc>
        <w:tc>
          <w:tcPr>
            <w:tcW w:w="1689" w:type="dxa"/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szCs w:val="24"/>
              </w:rPr>
              <w:t>元/平方米/月</w:t>
            </w:r>
          </w:p>
        </w:tc>
      </w:tr>
      <w:tr w:rsidR="007579E7" w:rsidTr="00F20793">
        <w:trPr>
          <w:trHeight w:val="1254"/>
          <w:jc w:val="center"/>
        </w:trPr>
        <w:tc>
          <w:tcPr>
            <w:tcW w:w="1547" w:type="dxa"/>
            <w:vMerge w:val="restart"/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color w:val="000000"/>
                <w:lang/>
              </w:rPr>
              <w:t>城市路名牌</w:t>
            </w:r>
          </w:p>
        </w:tc>
        <w:tc>
          <w:tcPr>
            <w:tcW w:w="1493" w:type="dxa"/>
            <w:tcBorders>
              <w:bottom w:val="single" w:sz="4" w:space="0" w:color="000000"/>
            </w:tcBorders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color w:val="000000"/>
                <w:lang/>
              </w:rPr>
              <w:t>一类地段</w:t>
            </w:r>
          </w:p>
        </w:tc>
        <w:tc>
          <w:tcPr>
            <w:tcW w:w="7255" w:type="dxa"/>
            <w:vAlign w:val="center"/>
          </w:tcPr>
          <w:p w:rsidR="007579E7" w:rsidRDefault="007579E7" w:rsidP="00F20793">
            <w:pPr>
              <w:spacing w:line="300" w:lineRule="exact"/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color w:val="000000"/>
                <w:lang/>
              </w:rPr>
              <w:t>岳阳大道、南湖大道、巴陵大道、湘北大道、洞庭大道、湖滨大道、求索路、东茅岭路、青年路、德胜路、火车站、高铁东站、汽车站、商业步行街、南湖广场、巴陵广场。</w:t>
            </w:r>
          </w:p>
        </w:tc>
        <w:tc>
          <w:tcPr>
            <w:tcW w:w="1172" w:type="dxa"/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color w:val="000000"/>
                <w:lang/>
              </w:rPr>
              <w:t>220</w:t>
            </w:r>
          </w:p>
        </w:tc>
        <w:tc>
          <w:tcPr>
            <w:tcW w:w="1689" w:type="dxa"/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szCs w:val="24"/>
              </w:rPr>
              <w:t>元/个/年</w:t>
            </w:r>
          </w:p>
        </w:tc>
      </w:tr>
      <w:tr w:rsidR="007579E7" w:rsidTr="00F20793">
        <w:trPr>
          <w:trHeight w:val="1129"/>
          <w:jc w:val="center"/>
        </w:trPr>
        <w:tc>
          <w:tcPr>
            <w:tcW w:w="1547" w:type="dxa"/>
            <w:vMerge/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</w:p>
        </w:tc>
        <w:tc>
          <w:tcPr>
            <w:tcW w:w="1493" w:type="dxa"/>
            <w:tcBorders>
              <w:top w:val="single" w:sz="4" w:space="0" w:color="000000"/>
            </w:tcBorders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color w:val="000000"/>
                <w:lang/>
              </w:rPr>
              <w:t>二类地段</w:t>
            </w:r>
          </w:p>
        </w:tc>
        <w:tc>
          <w:tcPr>
            <w:tcW w:w="7255" w:type="dxa"/>
            <w:vAlign w:val="center"/>
          </w:tcPr>
          <w:p w:rsidR="007579E7" w:rsidRDefault="007579E7" w:rsidP="00F20793">
            <w:pPr>
              <w:spacing w:line="300" w:lineRule="exact"/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color w:val="000000"/>
                <w:lang/>
              </w:rPr>
              <w:t>冷水铺路、望岳路、枫桥湖路、站前路、建湘路、洞庭北路、五里牌路、白石岭路、通海路、云梦路、赶山路、沿湖大道、金凤桥路、旭园路。</w:t>
            </w:r>
          </w:p>
        </w:tc>
        <w:tc>
          <w:tcPr>
            <w:tcW w:w="1172" w:type="dxa"/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color w:val="000000"/>
                <w:lang/>
              </w:rPr>
              <w:t>180</w:t>
            </w:r>
          </w:p>
        </w:tc>
        <w:tc>
          <w:tcPr>
            <w:tcW w:w="1689" w:type="dxa"/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color w:val="000000"/>
                <w:sz w:val="21"/>
                <w:szCs w:val="21"/>
                <w:lang/>
              </w:rPr>
              <w:t>元/个/年</w:t>
            </w:r>
          </w:p>
        </w:tc>
      </w:tr>
      <w:tr w:rsidR="007579E7" w:rsidTr="00F20793">
        <w:trPr>
          <w:trHeight w:val="1129"/>
          <w:jc w:val="center"/>
        </w:trPr>
        <w:tc>
          <w:tcPr>
            <w:tcW w:w="1547" w:type="dxa"/>
            <w:vMerge/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</w:p>
        </w:tc>
        <w:tc>
          <w:tcPr>
            <w:tcW w:w="1493" w:type="dxa"/>
            <w:tcBorders>
              <w:top w:val="single" w:sz="4" w:space="0" w:color="000000"/>
            </w:tcBorders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color w:val="000000"/>
                <w:lang/>
              </w:rPr>
              <w:t>三类地段</w:t>
            </w:r>
          </w:p>
        </w:tc>
        <w:tc>
          <w:tcPr>
            <w:tcW w:w="7255" w:type="dxa"/>
            <w:vAlign w:val="center"/>
          </w:tcPr>
          <w:p w:rsidR="007579E7" w:rsidRDefault="007579E7" w:rsidP="00F20793">
            <w:pPr>
              <w:spacing w:line="300" w:lineRule="exact"/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color w:val="000000" w:themeColor="text1"/>
                <w:lang/>
              </w:rPr>
              <w:t>一类、二类地段以外的区域</w:t>
            </w:r>
          </w:p>
        </w:tc>
        <w:tc>
          <w:tcPr>
            <w:tcW w:w="1172" w:type="dxa"/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color w:val="000000"/>
                <w:lang/>
              </w:rPr>
              <w:t>120</w:t>
            </w:r>
          </w:p>
        </w:tc>
        <w:tc>
          <w:tcPr>
            <w:tcW w:w="1689" w:type="dxa"/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szCs w:val="24"/>
              </w:rPr>
              <w:t>元/个/年</w:t>
            </w:r>
          </w:p>
        </w:tc>
      </w:tr>
      <w:tr w:rsidR="007579E7" w:rsidTr="00F20793">
        <w:trPr>
          <w:trHeight w:val="1129"/>
          <w:jc w:val="center"/>
        </w:trPr>
        <w:tc>
          <w:tcPr>
            <w:tcW w:w="1547" w:type="dxa"/>
            <w:vMerge w:val="restart"/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color w:val="000000"/>
                <w:lang/>
              </w:rPr>
              <w:t>LED电子显示屏</w:t>
            </w:r>
          </w:p>
        </w:tc>
        <w:tc>
          <w:tcPr>
            <w:tcW w:w="1493" w:type="dxa"/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color w:val="000000"/>
                <w:lang/>
              </w:rPr>
              <w:t>一类地段</w:t>
            </w:r>
          </w:p>
        </w:tc>
        <w:tc>
          <w:tcPr>
            <w:tcW w:w="7255" w:type="dxa"/>
            <w:vAlign w:val="center"/>
          </w:tcPr>
          <w:p w:rsidR="007579E7" w:rsidRDefault="007579E7" w:rsidP="00F20793">
            <w:pPr>
              <w:spacing w:line="300" w:lineRule="exact"/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color w:val="000000"/>
                <w:lang/>
              </w:rPr>
              <w:t>岳阳大道、南湖大道、巴陵大道、湘北大道、洞庭大道、湖滨大道、求索路、东茅岭路、青年路、德胜路、火车站、高铁东站、汽车站、商业步行街、南湖广场、巴陵广场。</w:t>
            </w:r>
          </w:p>
        </w:tc>
        <w:tc>
          <w:tcPr>
            <w:tcW w:w="1172" w:type="dxa"/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color w:val="000000"/>
                <w:lang/>
              </w:rPr>
              <w:t>18</w:t>
            </w:r>
          </w:p>
        </w:tc>
        <w:tc>
          <w:tcPr>
            <w:tcW w:w="1689" w:type="dxa"/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szCs w:val="24"/>
              </w:rPr>
              <w:t>元/平方米/月</w:t>
            </w:r>
          </w:p>
        </w:tc>
      </w:tr>
      <w:tr w:rsidR="007579E7" w:rsidTr="00F20793">
        <w:trPr>
          <w:trHeight w:val="1129"/>
          <w:jc w:val="center"/>
        </w:trPr>
        <w:tc>
          <w:tcPr>
            <w:tcW w:w="1547" w:type="dxa"/>
            <w:vMerge/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</w:p>
        </w:tc>
        <w:tc>
          <w:tcPr>
            <w:tcW w:w="1493" w:type="dxa"/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color w:val="000000"/>
                <w:lang/>
              </w:rPr>
              <w:t>二类地段</w:t>
            </w:r>
          </w:p>
        </w:tc>
        <w:tc>
          <w:tcPr>
            <w:tcW w:w="7255" w:type="dxa"/>
            <w:vAlign w:val="center"/>
          </w:tcPr>
          <w:p w:rsidR="007579E7" w:rsidRDefault="007579E7" w:rsidP="00F20793">
            <w:pPr>
              <w:spacing w:line="300" w:lineRule="exact"/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color w:val="000000"/>
                <w:lang/>
              </w:rPr>
              <w:t>冷水铺路、望岳路、枫桥湖路、站前路、建湘路、洞庭北路、五里牌路、白石岭路、通海路、云梦路、赶山路、沿湖大道、金凤桥路、旭园路。</w:t>
            </w:r>
          </w:p>
        </w:tc>
        <w:tc>
          <w:tcPr>
            <w:tcW w:w="1172" w:type="dxa"/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color w:val="000000"/>
                <w:lang/>
              </w:rPr>
              <w:t>16</w:t>
            </w:r>
          </w:p>
        </w:tc>
        <w:tc>
          <w:tcPr>
            <w:tcW w:w="1689" w:type="dxa"/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szCs w:val="24"/>
              </w:rPr>
              <w:t>元/平方米/月</w:t>
            </w:r>
          </w:p>
        </w:tc>
      </w:tr>
      <w:tr w:rsidR="007579E7" w:rsidTr="00F20793">
        <w:trPr>
          <w:trHeight w:val="1129"/>
          <w:jc w:val="center"/>
        </w:trPr>
        <w:tc>
          <w:tcPr>
            <w:tcW w:w="1547" w:type="dxa"/>
            <w:vMerge/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</w:p>
        </w:tc>
        <w:tc>
          <w:tcPr>
            <w:tcW w:w="1493" w:type="dxa"/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color w:val="000000"/>
                <w:lang/>
              </w:rPr>
              <w:t>三类地段</w:t>
            </w:r>
          </w:p>
        </w:tc>
        <w:tc>
          <w:tcPr>
            <w:tcW w:w="7255" w:type="dxa"/>
            <w:vAlign w:val="center"/>
          </w:tcPr>
          <w:p w:rsidR="007579E7" w:rsidRDefault="007579E7" w:rsidP="00F20793">
            <w:pPr>
              <w:spacing w:line="300" w:lineRule="exact"/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color w:val="000000" w:themeColor="text1"/>
                <w:lang/>
              </w:rPr>
              <w:t>一类、二类地段以外的区域</w:t>
            </w:r>
          </w:p>
        </w:tc>
        <w:tc>
          <w:tcPr>
            <w:tcW w:w="1172" w:type="dxa"/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color w:val="000000"/>
                <w:lang/>
              </w:rPr>
              <w:t>12</w:t>
            </w:r>
          </w:p>
        </w:tc>
        <w:tc>
          <w:tcPr>
            <w:tcW w:w="1689" w:type="dxa"/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szCs w:val="24"/>
              </w:rPr>
              <w:t>元/平方米/月</w:t>
            </w:r>
          </w:p>
        </w:tc>
      </w:tr>
      <w:tr w:rsidR="007579E7" w:rsidTr="00F20793">
        <w:trPr>
          <w:trHeight w:val="1129"/>
          <w:jc w:val="center"/>
        </w:trPr>
        <w:tc>
          <w:tcPr>
            <w:tcW w:w="1547" w:type="dxa"/>
            <w:vMerge w:val="restart"/>
            <w:vAlign w:val="center"/>
          </w:tcPr>
          <w:p w:rsidR="007579E7" w:rsidRDefault="007579E7" w:rsidP="00F20793">
            <w:pPr>
              <w:jc w:val="center"/>
              <w:rPr>
                <w:rFonts w:ascii="宋体" w:eastAsiaTheme="minorEastAsia" w:hAnsi="宋体" w:cs="宋体"/>
                <w:color w:val="000000"/>
                <w:lang/>
              </w:rPr>
            </w:pPr>
            <w:r>
              <w:rPr>
                <w:rFonts w:asciiTheme="minorHAnsi" w:eastAsiaTheme="minorEastAsia" w:hAnsi="宋体" w:cs="宋体" w:hint="eastAsia"/>
                <w:color w:val="000000"/>
                <w:szCs w:val="24"/>
              </w:rPr>
              <w:t>板式广告牌 （含三面翻）</w:t>
            </w:r>
          </w:p>
        </w:tc>
        <w:tc>
          <w:tcPr>
            <w:tcW w:w="1493" w:type="dxa"/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color w:val="000000"/>
                <w:lang/>
              </w:rPr>
              <w:t>一类地段</w:t>
            </w:r>
          </w:p>
        </w:tc>
        <w:tc>
          <w:tcPr>
            <w:tcW w:w="7255" w:type="dxa"/>
            <w:vAlign w:val="center"/>
          </w:tcPr>
          <w:p w:rsidR="007579E7" w:rsidRDefault="007579E7" w:rsidP="00F20793">
            <w:pPr>
              <w:spacing w:line="300" w:lineRule="exact"/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color w:val="000000"/>
                <w:lang/>
              </w:rPr>
              <w:t>岳阳大道、南湖大道、巴陵大道、湘北大道、洞庭大道、湖滨大道、求索路、东茅岭路、青年路、德胜路、火车站、高铁东站、汽车站、商业步行街、南湖广场、巴陵广场。</w:t>
            </w:r>
          </w:p>
        </w:tc>
        <w:tc>
          <w:tcPr>
            <w:tcW w:w="1172" w:type="dxa"/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color w:val="000000"/>
                <w:lang/>
              </w:rPr>
              <w:t>16</w:t>
            </w:r>
          </w:p>
        </w:tc>
        <w:tc>
          <w:tcPr>
            <w:tcW w:w="1689" w:type="dxa"/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szCs w:val="24"/>
              </w:rPr>
              <w:t>元/平方米/月</w:t>
            </w:r>
          </w:p>
        </w:tc>
      </w:tr>
      <w:tr w:rsidR="007579E7" w:rsidTr="00F20793">
        <w:trPr>
          <w:trHeight w:val="1194"/>
          <w:jc w:val="center"/>
        </w:trPr>
        <w:tc>
          <w:tcPr>
            <w:tcW w:w="1547" w:type="dxa"/>
            <w:vMerge/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</w:p>
        </w:tc>
        <w:tc>
          <w:tcPr>
            <w:tcW w:w="1493" w:type="dxa"/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color w:val="000000"/>
                <w:lang/>
              </w:rPr>
              <w:t>二类地段</w:t>
            </w:r>
          </w:p>
        </w:tc>
        <w:tc>
          <w:tcPr>
            <w:tcW w:w="7255" w:type="dxa"/>
            <w:vAlign w:val="center"/>
          </w:tcPr>
          <w:p w:rsidR="007579E7" w:rsidRDefault="007579E7" w:rsidP="00F20793">
            <w:pPr>
              <w:spacing w:line="300" w:lineRule="exact"/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color w:val="000000"/>
                <w:lang/>
              </w:rPr>
              <w:t>冷水铺路、望岳路、枫桥湖路、站前路、建湘路、洞庭北路、五里牌路、白石岭路、通海路、云梦路、赶山路、沿湖大道、金凤桥路、旭园路。</w:t>
            </w:r>
          </w:p>
        </w:tc>
        <w:tc>
          <w:tcPr>
            <w:tcW w:w="1172" w:type="dxa"/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color w:val="000000"/>
                <w:lang/>
              </w:rPr>
              <w:t>14</w:t>
            </w:r>
          </w:p>
        </w:tc>
        <w:tc>
          <w:tcPr>
            <w:tcW w:w="1689" w:type="dxa"/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szCs w:val="24"/>
              </w:rPr>
              <w:t>元/平方米/月</w:t>
            </w:r>
          </w:p>
        </w:tc>
      </w:tr>
      <w:tr w:rsidR="007579E7" w:rsidTr="00F20793">
        <w:trPr>
          <w:trHeight w:val="1194"/>
          <w:jc w:val="center"/>
        </w:trPr>
        <w:tc>
          <w:tcPr>
            <w:tcW w:w="1547" w:type="dxa"/>
            <w:vMerge/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</w:p>
        </w:tc>
        <w:tc>
          <w:tcPr>
            <w:tcW w:w="1493" w:type="dxa"/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color w:val="000000"/>
                <w:lang/>
              </w:rPr>
              <w:t>三类地段</w:t>
            </w:r>
          </w:p>
        </w:tc>
        <w:tc>
          <w:tcPr>
            <w:tcW w:w="7255" w:type="dxa"/>
            <w:vAlign w:val="center"/>
          </w:tcPr>
          <w:p w:rsidR="007579E7" w:rsidRDefault="007579E7" w:rsidP="00F20793">
            <w:pPr>
              <w:spacing w:line="300" w:lineRule="exact"/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color w:val="000000" w:themeColor="text1"/>
                <w:lang/>
              </w:rPr>
              <w:t>一类、二类地段以外的区域</w:t>
            </w:r>
          </w:p>
        </w:tc>
        <w:tc>
          <w:tcPr>
            <w:tcW w:w="1172" w:type="dxa"/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color w:val="000000"/>
                <w:lang/>
              </w:rPr>
              <w:t>12</w:t>
            </w:r>
          </w:p>
        </w:tc>
        <w:tc>
          <w:tcPr>
            <w:tcW w:w="1689" w:type="dxa"/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szCs w:val="24"/>
              </w:rPr>
              <w:t>元/平方米/月</w:t>
            </w:r>
          </w:p>
        </w:tc>
      </w:tr>
      <w:tr w:rsidR="007579E7" w:rsidTr="00F20793">
        <w:trPr>
          <w:trHeight w:val="1194"/>
          <w:jc w:val="center"/>
        </w:trPr>
        <w:tc>
          <w:tcPr>
            <w:tcW w:w="1547" w:type="dxa"/>
            <w:vMerge w:val="restart"/>
            <w:vAlign w:val="center"/>
          </w:tcPr>
          <w:p w:rsidR="007579E7" w:rsidRDefault="007579E7" w:rsidP="00F20793">
            <w:pPr>
              <w:jc w:val="center"/>
              <w:rPr>
                <w:rFonts w:ascii="宋体" w:eastAsiaTheme="minorEastAsia" w:hAnsi="宋体" w:cs="宋体"/>
                <w:color w:val="000000"/>
                <w:lang/>
              </w:rPr>
            </w:pPr>
            <w:r>
              <w:rPr>
                <w:rFonts w:asciiTheme="minorHAnsi" w:eastAsiaTheme="minorEastAsia" w:hAnsi="宋体" w:cs="宋体" w:hint="eastAsia"/>
                <w:color w:val="000000"/>
                <w:szCs w:val="24"/>
              </w:rPr>
              <w:t>单立柱广告牌（含三面翻）</w:t>
            </w:r>
          </w:p>
        </w:tc>
        <w:tc>
          <w:tcPr>
            <w:tcW w:w="1493" w:type="dxa"/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color w:val="000000"/>
                <w:lang/>
              </w:rPr>
              <w:t>一类地段</w:t>
            </w:r>
          </w:p>
        </w:tc>
        <w:tc>
          <w:tcPr>
            <w:tcW w:w="7255" w:type="dxa"/>
            <w:vAlign w:val="center"/>
          </w:tcPr>
          <w:p w:rsidR="007579E7" w:rsidRDefault="007579E7" w:rsidP="00F20793">
            <w:pPr>
              <w:spacing w:line="300" w:lineRule="exact"/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color w:val="000000"/>
                <w:lang/>
              </w:rPr>
              <w:t>岳阳大道、南湖大道、巴陵大道、湘北大道、洞庭大道、湖滨大道、求索路、东茅岭路、青年路、德胜路、火车站、高铁东站、汽车站、商业步行街、南湖广场、巴陵广场。</w:t>
            </w:r>
          </w:p>
        </w:tc>
        <w:tc>
          <w:tcPr>
            <w:tcW w:w="1172" w:type="dxa"/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color w:val="000000"/>
                <w:lang/>
              </w:rPr>
              <w:t>18</w:t>
            </w:r>
          </w:p>
        </w:tc>
        <w:tc>
          <w:tcPr>
            <w:tcW w:w="1689" w:type="dxa"/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szCs w:val="24"/>
              </w:rPr>
              <w:t>元/平方米/月</w:t>
            </w:r>
          </w:p>
        </w:tc>
      </w:tr>
      <w:tr w:rsidR="007579E7" w:rsidTr="00F20793">
        <w:trPr>
          <w:trHeight w:val="1194"/>
          <w:jc w:val="center"/>
        </w:trPr>
        <w:tc>
          <w:tcPr>
            <w:tcW w:w="1547" w:type="dxa"/>
            <w:vMerge/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</w:p>
        </w:tc>
        <w:tc>
          <w:tcPr>
            <w:tcW w:w="1493" w:type="dxa"/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color w:val="000000"/>
                <w:lang/>
              </w:rPr>
              <w:t>二类地段</w:t>
            </w:r>
          </w:p>
        </w:tc>
        <w:tc>
          <w:tcPr>
            <w:tcW w:w="7255" w:type="dxa"/>
            <w:vAlign w:val="center"/>
          </w:tcPr>
          <w:p w:rsidR="007579E7" w:rsidRDefault="007579E7" w:rsidP="00F20793">
            <w:pPr>
              <w:spacing w:line="300" w:lineRule="exact"/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color w:val="000000"/>
                <w:lang/>
              </w:rPr>
              <w:t>冷水铺路、望岳路、枫桥湖路、站前路、建湘路、洞庭北路、五里牌路、白石岭路、通海路、云梦路、赶山路、沿湖大道、金凤桥路、旭园路。</w:t>
            </w:r>
          </w:p>
        </w:tc>
        <w:tc>
          <w:tcPr>
            <w:tcW w:w="1172" w:type="dxa"/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color w:val="000000"/>
                <w:lang/>
              </w:rPr>
              <w:t>16</w:t>
            </w:r>
          </w:p>
        </w:tc>
        <w:tc>
          <w:tcPr>
            <w:tcW w:w="1689" w:type="dxa"/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szCs w:val="24"/>
              </w:rPr>
              <w:t>元/平方米/月</w:t>
            </w:r>
          </w:p>
        </w:tc>
      </w:tr>
      <w:tr w:rsidR="007579E7" w:rsidTr="00F20793">
        <w:trPr>
          <w:trHeight w:val="1194"/>
          <w:jc w:val="center"/>
        </w:trPr>
        <w:tc>
          <w:tcPr>
            <w:tcW w:w="1547" w:type="dxa"/>
            <w:vMerge/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</w:p>
        </w:tc>
        <w:tc>
          <w:tcPr>
            <w:tcW w:w="1493" w:type="dxa"/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color w:val="000000"/>
                <w:lang/>
              </w:rPr>
              <w:t>三类地段</w:t>
            </w:r>
          </w:p>
        </w:tc>
        <w:tc>
          <w:tcPr>
            <w:tcW w:w="7255" w:type="dxa"/>
            <w:vAlign w:val="center"/>
          </w:tcPr>
          <w:p w:rsidR="007579E7" w:rsidRDefault="007579E7" w:rsidP="00F20793">
            <w:pPr>
              <w:spacing w:line="300" w:lineRule="exact"/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color w:val="000000" w:themeColor="text1"/>
                <w:lang/>
              </w:rPr>
              <w:t>一类、二类地段以外的区域</w:t>
            </w:r>
          </w:p>
        </w:tc>
        <w:tc>
          <w:tcPr>
            <w:tcW w:w="1172" w:type="dxa"/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color w:val="000000"/>
                <w:lang/>
              </w:rPr>
              <w:t>12</w:t>
            </w:r>
          </w:p>
        </w:tc>
        <w:tc>
          <w:tcPr>
            <w:tcW w:w="1689" w:type="dxa"/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szCs w:val="24"/>
              </w:rPr>
              <w:t>元/平方米/月</w:t>
            </w:r>
          </w:p>
        </w:tc>
      </w:tr>
      <w:tr w:rsidR="007579E7" w:rsidTr="00F20793">
        <w:trPr>
          <w:trHeight w:val="1194"/>
          <w:jc w:val="center"/>
        </w:trPr>
        <w:tc>
          <w:tcPr>
            <w:tcW w:w="1547" w:type="dxa"/>
            <w:vMerge w:val="restart"/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color w:val="000000"/>
                <w:lang/>
              </w:rPr>
              <w:t>围挡广告</w:t>
            </w:r>
          </w:p>
        </w:tc>
        <w:tc>
          <w:tcPr>
            <w:tcW w:w="1493" w:type="dxa"/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color w:val="000000"/>
                <w:lang/>
              </w:rPr>
              <w:t>一类地段</w:t>
            </w:r>
          </w:p>
        </w:tc>
        <w:tc>
          <w:tcPr>
            <w:tcW w:w="7255" w:type="dxa"/>
            <w:vAlign w:val="center"/>
          </w:tcPr>
          <w:p w:rsidR="007579E7" w:rsidRDefault="007579E7" w:rsidP="00F20793">
            <w:pPr>
              <w:spacing w:line="300" w:lineRule="exact"/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color w:val="000000"/>
                <w:lang/>
              </w:rPr>
              <w:t>岳阳大道、南湖大道、巴陵大道、湘北大道、洞庭大道、湖滨大道、求索路、东茅岭路、青年路、德胜路、火车站、高铁东站、汽车站、商业步行街、南湖广场、巴陵广场。</w:t>
            </w:r>
          </w:p>
        </w:tc>
        <w:tc>
          <w:tcPr>
            <w:tcW w:w="1172" w:type="dxa"/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color w:val="000000"/>
                <w:lang/>
              </w:rPr>
              <w:t>6</w:t>
            </w:r>
          </w:p>
        </w:tc>
        <w:tc>
          <w:tcPr>
            <w:tcW w:w="1689" w:type="dxa"/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szCs w:val="24"/>
              </w:rPr>
              <w:t>元/平方米/月</w:t>
            </w:r>
          </w:p>
        </w:tc>
      </w:tr>
      <w:tr w:rsidR="007579E7" w:rsidTr="00F20793">
        <w:trPr>
          <w:trHeight w:val="936"/>
          <w:jc w:val="center"/>
        </w:trPr>
        <w:tc>
          <w:tcPr>
            <w:tcW w:w="1547" w:type="dxa"/>
            <w:vMerge/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</w:p>
        </w:tc>
        <w:tc>
          <w:tcPr>
            <w:tcW w:w="1493" w:type="dxa"/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color w:val="000000"/>
                <w:lang/>
              </w:rPr>
              <w:t>二类地段</w:t>
            </w:r>
          </w:p>
        </w:tc>
        <w:tc>
          <w:tcPr>
            <w:tcW w:w="7255" w:type="dxa"/>
            <w:vAlign w:val="center"/>
          </w:tcPr>
          <w:p w:rsidR="007579E7" w:rsidRDefault="007579E7" w:rsidP="00F20793">
            <w:pPr>
              <w:spacing w:line="300" w:lineRule="exact"/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color w:val="000000"/>
                <w:lang/>
              </w:rPr>
              <w:t>冷水铺路、望岳路、枫桥湖路、站前路、建湘路、洞庭北路、五里牌路、白石岭路、通海路、云梦路、赶山路、沿湖大道、金凤桥路、旭园路。</w:t>
            </w:r>
          </w:p>
        </w:tc>
        <w:tc>
          <w:tcPr>
            <w:tcW w:w="1172" w:type="dxa"/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color w:val="000000"/>
                <w:lang/>
              </w:rPr>
              <w:t>5</w:t>
            </w:r>
          </w:p>
        </w:tc>
        <w:tc>
          <w:tcPr>
            <w:tcW w:w="1689" w:type="dxa"/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szCs w:val="24"/>
              </w:rPr>
              <w:t>元/平方米/月</w:t>
            </w:r>
          </w:p>
        </w:tc>
      </w:tr>
      <w:tr w:rsidR="007579E7" w:rsidTr="00F20793">
        <w:trPr>
          <w:trHeight w:val="936"/>
          <w:jc w:val="center"/>
        </w:trPr>
        <w:tc>
          <w:tcPr>
            <w:tcW w:w="1547" w:type="dxa"/>
            <w:vMerge/>
            <w:tcBorders>
              <w:bottom w:val="single" w:sz="4" w:space="0" w:color="000000"/>
            </w:tcBorders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</w:p>
        </w:tc>
        <w:tc>
          <w:tcPr>
            <w:tcW w:w="1493" w:type="dxa"/>
            <w:tcBorders>
              <w:bottom w:val="single" w:sz="4" w:space="0" w:color="000000"/>
            </w:tcBorders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color w:val="000000"/>
                <w:lang/>
              </w:rPr>
              <w:t>三类地段</w:t>
            </w:r>
          </w:p>
        </w:tc>
        <w:tc>
          <w:tcPr>
            <w:tcW w:w="7255" w:type="dxa"/>
            <w:tcBorders>
              <w:bottom w:val="single" w:sz="4" w:space="0" w:color="000000"/>
            </w:tcBorders>
            <w:vAlign w:val="center"/>
          </w:tcPr>
          <w:p w:rsidR="007579E7" w:rsidRDefault="007579E7" w:rsidP="00F20793">
            <w:pPr>
              <w:spacing w:line="300" w:lineRule="exact"/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color w:val="000000" w:themeColor="text1"/>
                <w:lang/>
              </w:rPr>
              <w:t>一类、二类地段以外的区域</w:t>
            </w:r>
          </w:p>
        </w:tc>
        <w:tc>
          <w:tcPr>
            <w:tcW w:w="1172" w:type="dxa"/>
            <w:tcBorders>
              <w:bottom w:val="single" w:sz="4" w:space="0" w:color="000000"/>
            </w:tcBorders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color w:val="000000"/>
                <w:lang/>
              </w:rPr>
              <w:t>4</w:t>
            </w:r>
          </w:p>
        </w:tc>
        <w:tc>
          <w:tcPr>
            <w:tcW w:w="1689" w:type="dxa"/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szCs w:val="24"/>
              </w:rPr>
              <w:t>元/平方米/月</w:t>
            </w:r>
          </w:p>
        </w:tc>
      </w:tr>
    </w:tbl>
    <w:p w:rsidR="007579E7" w:rsidRDefault="007579E7" w:rsidP="007579E7">
      <w:pPr>
        <w:rPr>
          <w:rFonts w:asciiTheme="minorHAnsi" w:eastAsiaTheme="minorEastAsia" w:hAnsiTheme="minorHAnsi" w:cstheme="minorBidi"/>
          <w:b/>
          <w:bCs/>
          <w:szCs w:val="24"/>
        </w:rPr>
      </w:pPr>
    </w:p>
    <w:p w:rsidR="007579E7" w:rsidRDefault="007579E7" w:rsidP="007579E7">
      <w:pPr>
        <w:rPr>
          <w:rFonts w:asciiTheme="minorHAnsi" w:eastAsiaTheme="minorEastAsia" w:hAnsiTheme="minorHAnsi" w:cstheme="minorBidi"/>
          <w:b/>
          <w:bCs/>
          <w:szCs w:val="24"/>
        </w:rPr>
      </w:pPr>
    </w:p>
    <w:p w:rsidR="007579E7" w:rsidRDefault="007579E7" w:rsidP="007579E7">
      <w:pPr>
        <w:ind w:firstLineChars="200" w:firstLine="420"/>
        <w:rPr>
          <w:rFonts w:asciiTheme="minorHAnsi" w:eastAsiaTheme="minorEastAsia" w:hAnsiTheme="minorHAnsi" w:cstheme="minorBidi"/>
          <w:szCs w:val="24"/>
        </w:rPr>
      </w:pPr>
      <w:r>
        <w:rPr>
          <w:rFonts w:asciiTheme="minorHAnsi" w:eastAsiaTheme="minorEastAsia" w:hAnsiTheme="minorHAnsi" w:cstheme="minorBidi" w:hint="eastAsia"/>
          <w:b/>
          <w:bCs/>
          <w:szCs w:val="24"/>
        </w:rPr>
        <w:t>二、利用自有或者他人所有的建（构）筑物、场地（所）、设施等设置载体,占用城市公共空间设置的户外广告</w:t>
      </w:r>
    </w:p>
    <w:tbl>
      <w:tblPr>
        <w:tblStyle w:val="a5"/>
        <w:tblW w:w="13225" w:type="dxa"/>
        <w:jc w:val="center"/>
        <w:tblLayout w:type="fixed"/>
        <w:tblLook w:val="04A0"/>
      </w:tblPr>
      <w:tblGrid>
        <w:gridCol w:w="1625"/>
        <w:gridCol w:w="1437"/>
        <w:gridCol w:w="7251"/>
        <w:gridCol w:w="1175"/>
        <w:gridCol w:w="1737"/>
      </w:tblGrid>
      <w:tr w:rsidR="007579E7" w:rsidTr="00F20793">
        <w:trPr>
          <w:trHeight w:val="947"/>
          <w:jc w:val="center"/>
        </w:trPr>
        <w:tc>
          <w:tcPr>
            <w:tcW w:w="1625" w:type="dxa"/>
            <w:tcBorders>
              <w:top w:val="single" w:sz="4" w:space="0" w:color="000000"/>
            </w:tcBorders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szCs w:val="24"/>
              </w:rPr>
            </w:pPr>
            <w:r>
              <w:rPr>
                <w:rFonts w:ascii="宋体" w:hAnsi="宋体" w:cs="宋体" w:hint="eastAsia"/>
                <w:szCs w:val="24"/>
              </w:rPr>
              <w:t>广告类型</w:t>
            </w:r>
          </w:p>
        </w:tc>
        <w:tc>
          <w:tcPr>
            <w:tcW w:w="1437" w:type="dxa"/>
            <w:tcBorders>
              <w:top w:val="single" w:sz="4" w:space="0" w:color="000000"/>
            </w:tcBorders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szCs w:val="24"/>
              </w:rPr>
            </w:pPr>
            <w:r>
              <w:rPr>
                <w:rFonts w:ascii="宋体" w:hAnsi="宋体" w:cs="宋体" w:hint="eastAsia"/>
                <w:szCs w:val="24"/>
              </w:rPr>
              <w:t>区域·类别</w:t>
            </w:r>
          </w:p>
        </w:tc>
        <w:tc>
          <w:tcPr>
            <w:tcW w:w="7251" w:type="dxa"/>
            <w:tcBorders>
              <w:top w:val="single" w:sz="4" w:space="0" w:color="000000"/>
            </w:tcBorders>
            <w:vAlign w:val="center"/>
          </w:tcPr>
          <w:p w:rsidR="007579E7" w:rsidRDefault="007579E7" w:rsidP="00F20793">
            <w:pPr>
              <w:ind w:firstLineChars="1300" w:firstLine="2600"/>
              <w:rPr>
                <w:rFonts w:ascii="宋体" w:hAnsi="宋体" w:cs="宋体"/>
                <w:szCs w:val="24"/>
              </w:rPr>
            </w:pPr>
            <w:r>
              <w:rPr>
                <w:rFonts w:ascii="宋体" w:hAnsi="宋体" w:cs="宋体" w:hint="eastAsia"/>
                <w:szCs w:val="24"/>
              </w:rPr>
              <w:t>区域范围</w:t>
            </w:r>
          </w:p>
        </w:tc>
        <w:tc>
          <w:tcPr>
            <w:tcW w:w="1175" w:type="dxa"/>
            <w:tcBorders>
              <w:top w:val="single" w:sz="4" w:space="0" w:color="000000"/>
            </w:tcBorders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szCs w:val="24"/>
              </w:rPr>
            </w:pPr>
            <w:r>
              <w:rPr>
                <w:rFonts w:ascii="宋体" w:hAnsi="宋体" w:cs="宋体" w:hint="eastAsia"/>
                <w:szCs w:val="24"/>
              </w:rPr>
              <w:t>基准价格</w:t>
            </w:r>
          </w:p>
          <w:p w:rsidR="007579E7" w:rsidRDefault="007579E7" w:rsidP="00F20793">
            <w:pPr>
              <w:jc w:val="center"/>
              <w:rPr>
                <w:rFonts w:ascii="宋体" w:hAnsi="宋体" w:cs="宋体"/>
                <w:szCs w:val="24"/>
              </w:rPr>
            </w:pPr>
            <w:r>
              <w:rPr>
                <w:rFonts w:ascii="宋体" w:hAnsi="宋体" w:cs="宋体" w:hint="eastAsia"/>
                <w:szCs w:val="24"/>
              </w:rPr>
              <w:t>（元）</w:t>
            </w:r>
          </w:p>
        </w:tc>
        <w:tc>
          <w:tcPr>
            <w:tcW w:w="1737" w:type="dxa"/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szCs w:val="24"/>
              </w:rPr>
            </w:pPr>
            <w:r>
              <w:rPr>
                <w:rFonts w:ascii="宋体" w:hAnsi="宋体" w:cs="宋体" w:hint="eastAsia"/>
                <w:szCs w:val="24"/>
              </w:rPr>
              <w:t>单位</w:t>
            </w:r>
          </w:p>
        </w:tc>
      </w:tr>
      <w:tr w:rsidR="007579E7" w:rsidTr="00F20793">
        <w:trPr>
          <w:trHeight w:val="90"/>
          <w:jc w:val="center"/>
        </w:trPr>
        <w:tc>
          <w:tcPr>
            <w:tcW w:w="1625" w:type="dxa"/>
            <w:tcBorders>
              <w:top w:val="single" w:sz="4" w:space="0" w:color="000000"/>
            </w:tcBorders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color w:val="000000"/>
                <w:lang/>
              </w:rPr>
              <w:t>字体招牌、霓虹灯、灯箱招牌、指示牌</w:t>
            </w:r>
          </w:p>
        </w:tc>
        <w:tc>
          <w:tcPr>
            <w:tcW w:w="1437" w:type="dxa"/>
            <w:tcBorders>
              <w:top w:val="single" w:sz="4" w:space="0" w:color="000000"/>
            </w:tcBorders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color w:val="000000"/>
                <w:lang/>
              </w:rPr>
              <w:t>不分地段类别</w:t>
            </w:r>
          </w:p>
        </w:tc>
        <w:tc>
          <w:tcPr>
            <w:tcW w:w="7251" w:type="dxa"/>
            <w:tcBorders>
              <w:top w:val="single" w:sz="4" w:space="0" w:color="000000"/>
            </w:tcBorders>
            <w:vAlign w:val="center"/>
          </w:tcPr>
          <w:p w:rsidR="007579E7" w:rsidRDefault="007579E7" w:rsidP="00F20793">
            <w:pPr>
              <w:spacing w:line="300" w:lineRule="exact"/>
              <w:ind w:firstLineChars="1260" w:firstLine="2520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color w:val="000000"/>
                <w:lang/>
              </w:rPr>
              <w:t>不分地域范围</w:t>
            </w:r>
          </w:p>
        </w:tc>
        <w:tc>
          <w:tcPr>
            <w:tcW w:w="1175" w:type="dxa"/>
            <w:tcBorders>
              <w:top w:val="single" w:sz="4" w:space="0" w:color="000000"/>
            </w:tcBorders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color w:val="000000"/>
                <w:lang/>
              </w:rPr>
              <w:t>8</w:t>
            </w:r>
          </w:p>
        </w:tc>
        <w:tc>
          <w:tcPr>
            <w:tcW w:w="1737" w:type="dxa"/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szCs w:val="24"/>
              </w:rPr>
              <w:t>元/平方米/月</w:t>
            </w:r>
          </w:p>
        </w:tc>
      </w:tr>
      <w:tr w:rsidR="007579E7" w:rsidTr="00F20793">
        <w:trPr>
          <w:trHeight w:val="90"/>
          <w:jc w:val="center"/>
        </w:trPr>
        <w:tc>
          <w:tcPr>
            <w:tcW w:w="1625" w:type="dxa"/>
            <w:vMerge w:val="restart"/>
            <w:tcBorders>
              <w:top w:val="single" w:sz="4" w:space="0" w:color="000000"/>
            </w:tcBorders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color w:val="000000"/>
                <w:lang/>
              </w:rPr>
              <w:t>LED电子显示屏</w:t>
            </w:r>
          </w:p>
        </w:tc>
        <w:tc>
          <w:tcPr>
            <w:tcW w:w="1437" w:type="dxa"/>
            <w:tcBorders>
              <w:top w:val="single" w:sz="4" w:space="0" w:color="000000"/>
            </w:tcBorders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color w:val="000000"/>
                <w:lang/>
              </w:rPr>
              <w:t>一类地段</w:t>
            </w:r>
          </w:p>
        </w:tc>
        <w:tc>
          <w:tcPr>
            <w:tcW w:w="7251" w:type="dxa"/>
            <w:tcBorders>
              <w:top w:val="single" w:sz="4" w:space="0" w:color="000000"/>
            </w:tcBorders>
            <w:vAlign w:val="center"/>
          </w:tcPr>
          <w:p w:rsidR="007579E7" w:rsidRDefault="007579E7" w:rsidP="00F20793">
            <w:pPr>
              <w:spacing w:line="300" w:lineRule="exact"/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color w:val="000000"/>
                <w:lang/>
              </w:rPr>
              <w:t>岳阳大道、南湖大道、巴陵大道、湘北大道、洞庭大道、湖滨大道、求索路、东茅岭路、青年路、德胜路、火车站、高铁东站、汽车站、商业步行街、南湖广场、巴陵广场。</w:t>
            </w:r>
          </w:p>
        </w:tc>
        <w:tc>
          <w:tcPr>
            <w:tcW w:w="1175" w:type="dxa"/>
            <w:tcBorders>
              <w:top w:val="single" w:sz="4" w:space="0" w:color="000000"/>
            </w:tcBorders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color w:val="000000"/>
                <w:lang/>
              </w:rPr>
              <w:t>12</w:t>
            </w:r>
          </w:p>
        </w:tc>
        <w:tc>
          <w:tcPr>
            <w:tcW w:w="1737" w:type="dxa"/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szCs w:val="24"/>
              </w:rPr>
              <w:t>元/平方米/月</w:t>
            </w:r>
          </w:p>
        </w:tc>
      </w:tr>
      <w:tr w:rsidR="007579E7" w:rsidTr="00F20793">
        <w:trPr>
          <w:trHeight w:val="1024"/>
          <w:jc w:val="center"/>
        </w:trPr>
        <w:tc>
          <w:tcPr>
            <w:tcW w:w="1625" w:type="dxa"/>
            <w:vMerge/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</w:p>
        </w:tc>
        <w:tc>
          <w:tcPr>
            <w:tcW w:w="1437" w:type="dxa"/>
            <w:tcBorders>
              <w:top w:val="single" w:sz="4" w:space="0" w:color="000000"/>
            </w:tcBorders>
            <w:vAlign w:val="center"/>
          </w:tcPr>
          <w:p w:rsidR="007579E7" w:rsidRDefault="007579E7" w:rsidP="00F20793">
            <w:pPr>
              <w:ind w:right="200"/>
              <w:jc w:val="right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color w:val="000000"/>
                <w:lang/>
              </w:rPr>
              <w:t>二类地段</w:t>
            </w:r>
          </w:p>
        </w:tc>
        <w:tc>
          <w:tcPr>
            <w:tcW w:w="7251" w:type="dxa"/>
            <w:tcBorders>
              <w:top w:val="single" w:sz="4" w:space="0" w:color="000000"/>
            </w:tcBorders>
            <w:vAlign w:val="center"/>
          </w:tcPr>
          <w:p w:rsidR="007579E7" w:rsidRDefault="007579E7" w:rsidP="00F20793">
            <w:pPr>
              <w:spacing w:line="300" w:lineRule="exact"/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color w:val="000000"/>
                <w:lang/>
              </w:rPr>
              <w:t>冷水铺路、望岳路、枫桥湖路、站前路、建湘路、洞庭北路、五里牌路、白石岭路、通海路、云梦路、赶山路、沿湖大道、金凤桥路、旭园路。</w:t>
            </w:r>
          </w:p>
        </w:tc>
        <w:tc>
          <w:tcPr>
            <w:tcW w:w="1175" w:type="dxa"/>
            <w:tcBorders>
              <w:top w:val="single" w:sz="4" w:space="0" w:color="000000"/>
            </w:tcBorders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color w:val="000000"/>
                <w:lang/>
              </w:rPr>
              <w:t>10</w:t>
            </w:r>
          </w:p>
        </w:tc>
        <w:tc>
          <w:tcPr>
            <w:tcW w:w="1737" w:type="dxa"/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szCs w:val="24"/>
              </w:rPr>
              <w:t>元/平方米/月</w:t>
            </w:r>
          </w:p>
        </w:tc>
      </w:tr>
      <w:tr w:rsidR="007579E7" w:rsidTr="00F20793">
        <w:trPr>
          <w:trHeight w:val="824"/>
          <w:jc w:val="center"/>
        </w:trPr>
        <w:tc>
          <w:tcPr>
            <w:tcW w:w="1625" w:type="dxa"/>
            <w:vMerge/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</w:p>
        </w:tc>
        <w:tc>
          <w:tcPr>
            <w:tcW w:w="1437" w:type="dxa"/>
            <w:tcBorders>
              <w:top w:val="single" w:sz="4" w:space="0" w:color="000000"/>
            </w:tcBorders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color w:val="000000"/>
                <w:lang/>
              </w:rPr>
              <w:t>三类地段</w:t>
            </w:r>
          </w:p>
        </w:tc>
        <w:tc>
          <w:tcPr>
            <w:tcW w:w="7251" w:type="dxa"/>
            <w:tcBorders>
              <w:top w:val="single" w:sz="4" w:space="0" w:color="000000"/>
            </w:tcBorders>
            <w:vAlign w:val="center"/>
          </w:tcPr>
          <w:p w:rsidR="007579E7" w:rsidRDefault="007579E7" w:rsidP="00F20793">
            <w:pPr>
              <w:spacing w:line="300" w:lineRule="exact"/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color w:val="000000" w:themeColor="text1"/>
                <w:lang/>
              </w:rPr>
              <w:t>一类、二类地段以外的区域</w:t>
            </w:r>
          </w:p>
        </w:tc>
        <w:tc>
          <w:tcPr>
            <w:tcW w:w="1175" w:type="dxa"/>
            <w:tcBorders>
              <w:top w:val="single" w:sz="4" w:space="0" w:color="000000"/>
            </w:tcBorders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color w:val="000000"/>
                <w:lang/>
              </w:rPr>
              <w:t>8</w:t>
            </w:r>
          </w:p>
        </w:tc>
        <w:tc>
          <w:tcPr>
            <w:tcW w:w="1737" w:type="dxa"/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szCs w:val="24"/>
              </w:rPr>
              <w:t>元/平方米/月</w:t>
            </w:r>
          </w:p>
        </w:tc>
      </w:tr>
      <w:tr w:rsidR="007579E7" w:rsidTr="00F20793">
        <w:trPr>
          <w:trHeight w:val="1118"/>
          <w:jc w:val="center"/>
        </w:trPr>
        <w:tc>
          <w:tcPr>
            <w:tcW w:w="1625" w:type="dxa"/>
            <w:vMerge w:val="restart"/>
            <w:tcBorders>
              <w:top w:val="single" w:sz="4" w:space="0" w:color="000000"/>
            </w:tcBorders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color w:val="000000"/>
                <w:lang/>
              </w:rPr>
              <w:lastRenderedPageBreak/>
              <w:t>屋顶、墙面广告牌（含三面翻）</w:t>
            </w:r>
          </w:p>
        </w:tc>
        <w:tc>
          <w:tcPr>
            <w:tcW w:w="1437" w:type="dxa"/>
            <w:tcBorders>
              <w:top w:val="single" w:sz="4" w:space="0" w:color="000000"/>
            </w:tcBorders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color w:val="000000"/>
                <w:lang/>
              </w:rPr>
              <w:t>一类地段</w:t>
            </w:r>
          </w:p>
        </w:tc>
        <w:tc>
          <w:tcPr>
            <w:tcW w:w="7251" w:type="dxa"/>
            <w:tcBorders>
              <w:top w:val="single" w:sz="4" w:space="0" w:color="000000"/>
            </w:tcBorders>
            <w:vAlign w:val="center"/>
          </w:tcPr>
          <w:p w:rsidR="007579E7" w:rsidRDefault="007579E7" w:rsidP="00F20793">
            <w:pPr>
              <w:spacing w:line="300" w:lineRule="exact"/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color w:val="000000"/>
                <w:lang/>
              </w:rPr>
              <w:t>岳阳大道、南湖大道、巴陵大道、湘北大道、洞庭大道、湖滨大道、求索路、东茅岭路、青年路、德胜路、火车站、高铁东站、汽车站、商业步行街、南湖广场、巴陵广场。</w:t>
            </w:r>
          </w:p>
        </w:tc>
        <w:tc>
          <w:tcPr>
            <w:tcW w:w="1175" w:type="dxa"/>
            <w:tcBorders>
              <w:top w:val="single" w:sz="4" w:space="0" w:color="000000"/>
            </w:tcBorders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color w:val="000000"/>
                <w:lang/>
              </w:rPr>
              <w:t>6</w:t>
            </w:r>
          </w:p>
        </w:tc>
        <w:tc>
          <w:tcPr>
            <w:tcW w:w="1737" w:type="dxa"/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szCs w:val="24"/>
              </w:rPr>
              <w:t>元/平方米/月</w:t>
            </w:r>
          </w:p>
        </w:tc>
      </w:tr>
      <w:tr w:rsidR="007579E7" w:rsidTr="00F20793">
        <w:trPr>
          <w:trHeight w:val="1118"/>
          <w:jc w:val="center"/>
        </w:trPr>
        <w:tc>
          <w:tcPr>
            <w:tcW w:w="1625" w:type="dxa"/>
            <w:vMerge/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</w:p>
        </w:tc>
        <w:tc>
          <w:tcPr>
            <w:tcW w:w="1437" w:type="dxa"/>
            <w:tcBorders>
              <w:top w:val="single" w:sz="4" w:space="0" w:color="000000"/>
            </w:tcBorders>
            <w:vAlign w:val="center"/>
          </w:tcPr>
          <w:p w:rsidR="007579E7" w:rsidRDefault="007579E7" w:rsidP="00F20793">
            <w:pPr>
              <w:ind w:firstLineChars="100" w:firstLine="200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color w:val="000000"/>
                <w:lang/>
              </w:rPr>
              <w:t>二类地段</w:t>
            </w:r>
          </w:p>
        </w:tc>
        <w:tc>
          <w:tcPr>
            <w:tcW w:w="7251" w:type="dxa"/>
            <w:tcBorders>
              <w:top w:val="single" w:sz="4" w:space="0" w:color="000000"/>
            </w:tcBorders>
            <w:vAlign w:val="center"/>
          </w:tcPr>
          <w:p w:rsidR="007579E7" w:rsidRDefault="007579E7" w:rsidP="00F20793">
            <w:pPr>
              <w:spacing w:line="300" w:lineRule="exact"/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color w:val="000000"/>
                <w:lang/>
              </w:rPr>
              <w:t>冷水铺路、望岳路、枫桥湖路、站前路、建湘路、洞庭北路、五里牌路、白石岭路、通海路、云梦路、赶山路、沿湖大道、金凤桥路、旭园路。</w:t>
            </w:r>
          </w:p>
        </w:tc>
        <w:tc>
          <w:tcPr>
            <w:tcW w:w="1175" w:type="dxa"/>
            <w:tcBorders>
              <w:top w:val="single" w:sz="4" w:space="0" w:color="000000"/>
            </w:tcBorders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color w:val="000000"/>
                <w:lang/>
              </w:rPr>
              <w:t>4</w:t>
            </w:r>
          </w:p>
        </w:tc>
        <w:tc>
          <w:tcPr>
            <w:tcW w:w="1737" w:type="dxa"/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szCs w:val="24"/>
              </w:rPr>
              <w:t>元/平方米/月</w:t>
            </w:r>
          </w:p>
        </w:tc>
      </w:tr>
      <w:tr w:rsidR="007579E7" w:rsidTr="00F20793">
        <w:trPr>
          <w:trHeight w:val="1118"/>
          <w:jc w:val="center"/>
        </w:trPr>
        <w:tc>
          <w:tcPr>
            <w:tcW w:w="1625" w:type="dxa"/>
            <w:vMerge/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</w:p>
        </w:tc>
        <w:tc>
          <w:tcPr>
            <w:tcW w:w="1437" w:type="dxa"/>
            <w:tcBorders>
              <w:top w:val="single" w:sz="4" w:space="0" w:color="000000"/>
            </w:tcBorders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color w:val="000000"/>
                <w:lang/>
              </w:rPr>
              <w:t>三类地段</w:t>
            </w:r>
          </w:p>
        </w:tc>
        <w:tc>
          <w:tcPr>
            <w:tcW w:w="7251" w:type="dxa"/>
            <w:tcBorders>
              <w:top w:val="single" w:sz="4" w:space="0" w:color="000000"/>
            </w:tcBorders>
            <w:vAlign w:val="center"/>
          </w:tcPr>
          <w:p w:rsidR="007579E7" w:rsidRDefault="007579E7" w:rsidP="00F20793">
            <w:pPr>
              <w:spacing w:line="300" w:lineRule="exact"/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color w:val="000000" w:themeColor="text1"/>
                <w:lang/>
              </w:rPr>
              <w:t>一类、二类地段以外的区域</w:t>
            </w:r>
          </w:p>
        </w:tc>
        <w:tc>
          <w:tcPr>
            <w:tcW w:w="1175" w:type="dxa"/>
            <w:tcBorders>
              <w:top w:val="single" w:sz="4" w:space="0" w:color="000000"/>
            </w:tcBorders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</w:p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color w:val="000000"/>
                <w:lang/>
              </w:rPr>
              <w:t>2</w:t>
            </w:r>
          </w:p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</w:p>
        </w:tc>
        <w:tc>
          <w:tcPr>
            <w:tcW w:w="1737" w:type="dxa"/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szCs w:val="24"/>
              </w:rPr>
              <w:t>元/平方米/月</w:t>
            </w:r>
          </w:p>
        </w:tc>
      </w:tr>
    </w:tbl>
    <w:p w:rsidR="007579E7" w:rsidRDefault="007579E7" w:rsidP="007579E7">
      <w:pPr>
        <w:rPr>
          <w:rFonts w:asciiTheme="minorHAnsi" w:eastAsiaTheme="minorEastAsia" w:hAnsiTheme="minorHAnsi" w:cstheme="minorBidi"/>
          <w:b/>
          <w:bCs/>
          <w:szCs w:val="24"/>
        </w:rPr>
      </w:pPr>
    </w:p>
    <w:p w:rsidR="007579E7" w:rsidRDefault="007579E7" w:rsidP="007579E7">
      <w:pPr>
        <w:jc w:val="center"/>
        <w:rPr>
          <w:rFonts w:asciiTheme="minorHAnsi" w:eastAsiaTheme="minorEastAsia" w:hAnsiTheme="minorHAnsi" w:cstheme="minorBidi"/>
          <w:b/>
          <w:bCs/>
          <w:szCs w:val="24"/>
        </w:rPr>
      </w:pPr>
    </w:p>
    <w:p w:rsidR="007579E7" w:rsidRDefault="007579E7" w:rsidP="007579E7">
      <w:pPr>
        <w:ind w:firstLineChars="100" w:firstLine="210"/>
        <w:rPr>
          <w:rFonts w:asciiTheme="minorHAnsi" w:eastAsiaTheme="minorEastAsia" w:hAnsiTheme="minorHAnsi" w:cstheme="minorBidi"/>
          <w:b/>
          <w:bCs/>
          <w:szCs w:val="24"/>
        </w:rPr>
      </w:pPr>
    </w:p>
    <w:p w:rsidR="007579E7" w:rsidRDefault="007579E7" w:rsidP="007579E7">
      <w:pPr>
        <w:ind w:firstLineChars="200" w:firstLine="420"/>
        <w:rPr>
          <w:rFonts w:asciiTheme="minorHAnsi" w:eastAsiaTheme="minorEastAsia" w:hAnsiTheme="minorHAnsi" w:cstheme="minorBidi"/>
          <w:szCs w:val="24"/>
        </w:rPr>
      </w:pPr>
      <w:r>
        <w:rPr>
          <w:rFonts w:asciiTheme="minorHAnsi" w:eastAsiaTheme="minorEastAsia" w:hAnsiTheme="minorHAnsi" w:cstheme="minorBidi" w:hint="eastAsia"/>
          <w:b/>
          <w:bCs/>
          <w:szCs w:val="24"/>
        </w:rPr>
        <w:t>三、利用交通工具，占用城市公共空间设置的户外广告</w:t>
      </w:r>
    </w:p>
    <w:tbl>
      <w:tblPr>
        <w:tblStyle w:val="a5"/>
        <w:tblW w:w="13268" w:type="dxa"/>
        <w:jc w:val="center"/>
        <w:tblLayout w:type="fixed"/>
        <w:tblLook w:val="04A0"/>
      </w:tblPr>
      <w:tblGrid>
        <w:gridCol w:w="1692"/>
        <w:gridCol w:w="1397"/>
        <w:gridCol w:w="7235"/>
        <w:gridCol w:w="1121"/>
        <w:gridCol w:w="1823"/>
      </w:tblGrid>
      <w:tr w:rsidR="007579E7" w:rsidTr="00F20793">
        <w:trPr>
          <w:trHeight w:val="1132"/>
          <w:jc w:val="center"/>
        </w:trPr>
        <w:tc>
          <w:tcPr>
            <w:tcW w:w="1692" w:type="dxa"/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szCs w:val="24"/>
              </w:rPr>
              <w:t>广告类型</w:t>
            </w:r>
          </w:p>
        </w:tc>
        <w:tc>
          <w:tcPr>
            <w:tcW w:w="1397" w:type="dxa"/>
            <w:tcBorders>
              <w:top w:val="single" w:sz="4" w:space="0" w:color="000000"/>
            </w:tcBorders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szCs w:val="24"/>
              </w:rPr>
              <w:t>区域·类别</w:t>
            </w:r>
          </w:p>
        </w:tc>
        <w:tc>
          <w:tcPr>
            <w:tcW w:w="7235" w:type="dxa"/>
            <w:tcBorders>
              <w:top w:val="single" w:sz="4" w:space="0" w:color="000000"/>
            </w:tcBorders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szCs w:val="24"/>
              </w:rPr>
              <w:t>区域范围</w:t>
            </w:r>
          </w:p>
        </w:tc>
        <w:tc>
          <w:tcPr>
            <w:tcW w:w="1121" w:type="dxa"/>
            <w:tcBorders>
              <w:top w:val="single" w:sz="4" w:space="0" w:color="000000"/>
            </w:tcBorders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szCs w:val="24"/>
              </w:rPr>
              <w:t>基准价格</w:t>
            </w:r>
            <w:r>
              <w:rPr>
                <w:rFonts w:ascii="宋体" w:hAnsi="宋体" w:cs="宋体"/>
                <w:szCs w:val="24"/>
              </w:rPr>
              <w:br/>
            </w:r>
            <w:r>
              <w:rPr>
                <w:rFonts w:ascii="宋体" w:hAnsi="宋体" w:cs="宋体" w:hint="eastAsia"/>
                <w:szCs w:val="24"/>
              </w:rPr>
              <w:t>（元）</w:t>
            </w:r>
          </w:p>
        </w:tc>
        <w:tc>
          <w:tcPr>
            <w:tcW w:w="1823" w:type="dxa"/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szCs w:val="24"/>
              </w:rPr>
              <w:t>单位</w:t>
            </w:r>
          </w:p>
        </w:tc>
      </w:tr>
      <w:tr w:rsidR="007579E7" w:rsidTr="00F20793">
        <w:trPr>
          <w:trHeight w:val="1134"/>
          <w:jc w:val="center"/>
        </w:trPr>
        <w:tc>
          <w:tcPr>
            <w:tcW w:w="1692" w:type="dxa"/>
            <w:vAlign w:val="center"/>
          </w:tcPr>
          <w:p w:rsidR="007579E7" w:rsidRDefault="007579E7" w:rsidP="00F20793">
            <w:pPr>
              <w:ind w:firstLineChars="100" w:firstLine="200"/>
              <w:jc w:val="center"/>
              <w:rPr>
                <w:rFonts w:asciiTheme="minorHAnsi" w:eastAsiaTheme="minorEastAsia" w:hAnsi="宋体" w:cs="宋体"/>
                <w:color w:val="000000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lang/>
              </w:rPr>
              <w:t>产品车体广告</w:t>
            </w:r>
          </w:p>
        </w:tc>
        <w:tc>
          <w:tcPr>
            <w:tcW w:w="1397" w:type="dxa"/>
            <w:tcBorders>
              <w:top w:val="single" w:sz="4" w:space="0" w:color="000000"/>
            </w:tcBorders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color w:val="000000"/>
                <w:lang/>
              </w:rPr>
              <w:t>不分地段</w:t>
            </w:r>
          </w:p>
        </w:tc>
        <w:tc>
          <w:tcPr>
            <w:tcW w:w="7235" w:type="dxa"/>
            <w:tcBorders>
              <w:top w:val="single" w:sz="4" w:space="0" w:color="000000"/>
            </w:tcBorders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</w:p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color w:val="000000"/>
                <w:lang/>
              </w:rPr>
              <w:t>全城区域</w:t>
            </w:r>
          </w:p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</w:p>
        </w:tc>
        <w:tc>
          <w:tcPr>
            <w:tcW w:w="1121" w:type="dxa"/>
            <w:tcBorders>
              <w:top w:val="single" w:sz="4" w:space="0" w:color="000000"/>
            </w:tcBorders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color w:val="000000"/>
                <w:lang/>
              </w:rPr>
              <w:t>800</w:t>
            </w:r>
          </w:p>
        </w:tc>
        <w:tc>
          <w:tcPr>
            <w:tcW w:w="1823" w:type="dxa"/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color w:val="000000"/>
                <w:lang/>
              </w:rPr>
              <w:t>元/台/年</w:t>
            </w:r>
          </w:p>
        </w:tc>
      </w:tr>
      <w:tr w:rsidR="007579E7" w:rsidTr="00F20793">
        <w:trPr>
          <w:trHeight w:val="1121"/>
          <w:jc w:val="center"/>
        </w:trPr>
        <w:tc>
          <w:tcPr>
            <w:tcW w:w="1692" w:type="dxa"/>
            <w:vAlign w:val="center"/>
          </w:tcPr>
          <w:p w:rsidR="007579E7" w:rsidRDefault="007579E7" w:rsidP="00F20793">
            <w:pPr>
              <w:jc w:val="center"/>
              <w:rPr>
                <w:rFonts w:asciiTheme="minorHAnsi" w:eastAsiaTheme="minorEastAsia" w:hAnsi="宋体" w:cs="宋体"/>
                <w:color w:val="000000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lang/>
              </w:rPr>
              <w:t>临时促销车广告</w:t>
            </w:r>
          </w:p>
        </w:tc>
        <w:tc>
          <w:tcPr>
            <w:tcW w:w="1397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color w:val="000000"/>
                <w:lang/>
              </w:rPr>
              <w:t>不分地段</w:t>
            </w:r>
          </w:p>
        </w:tc>
        <w:tc>
          <w:tcPr>
            <w:tcW w:w="7235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</w:p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color w:val="000000"/>
                <w:lang/>
              </w:rPr>
              <w:t>全城区域</w:t>
            </w:r>
          </w:p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</w:p>
        </w:tc>
        <w:tc>
          <w:tcPr>
            <w:tcW w:w="1121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color w:val="000000"/>
                <w:lang/>
              </w:rPr>
              <w:t>100</w:t>
            </w:r>
          </w:p>
        </w:tc>
        <w:tc>
          <w:tcPr>
            <w:tcW w:w="1823" w:type="dxa"/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color w:val="000000"/>
                <w:lang/>
              </w:rPr>
              <w:t>元/台/天</w:t>
            </w:r>
          </w:p>
        </w:tc>
      </w:tr>
    </w:tbl>
    <w:p w:rsidR="007579E7" w:rsidRDefault="007579E7" w:rsidP="007579E7">
      <w:pPr>
        <w:rPr>
          <w:rFonts w:asciiTheme="minorHAnsi" w:eastAsiaTheme="minorEastAsia" w:hAnsiTheme="minorHAnsi" w:cstheme="minorBidi"/>
          <w:b/>
          <w:bCs/>
          <w:szCs w:val="24"/>
        </w:rPr>
      </w:pPr>
    </w:p>
    <w:p w:rsidR="007579E7" w:rsidRDefault="007579E7" w:rsidP="007579E7">
      <w:pPr>
        <w:rPr>
          <w:rFonts w:asciiTheme="minorHAnsi" w:eastAsiaTheme="minorEastAsia" w:hAnsiTheme="minorHAnsi" w:cstheme="minorBidi"/>
          <w:b/>
          <w:bCs/>
          <w:szCs w:val="24"/>
        </w:rPr>
      </w:pPr>
    </w:p>
    <w:p w:rsidR="007579E7" w:rsidRDefault="007579E7" w:rsidP="007579E7">
      <w:pPr>
        <w:ind w:firstLineChars="200" w:firstLine="420"/>
        <w:rPr>
          <w:rFonts w:asciiTheme="minorHAnsi" w:eastAsiaTheme="minorEastAsia" w:hAnsiTheme="minorHAnsi" w:cstheme="minorBidi"/>
          <w:szCs w:val="24"/>
        </w:rPr>
      </w:pPr>
      <w:r>
        <w:rPr>
          <w:rFonts w:asciiTheme="minorHAnsi" w:eastAsiaTheme="minorEastAsia" w:hAnsiTheme="minorHAnsi" w:cstheme="minorBidi" w:hint="eastAsia"/>
          <w:b/>
          <w:bCs/>
          <w:szCs w:val="24"/>
        </w:rPr>
        <w:t xml:space="preserve">四、其他占用城市公共空间设置的户外广告    </w:t>
      </w:r>
    </w:p>
    <w:tbl>
      <w:tblPr>
        <w:tblStyle w:val="a5"/>
        <w:tblW w:w="13277" w:type="dxa"/>
        <w:jc w:val="center"/>
        <w:tblLayout w:type="fixed"/>
        <w:tblLook w:val="04A0"/>
      </w:tblPr>
      <w:tblGrid>
        <w:gridCol w:w="1627"/>
        <w:gridCol w:w="1516"/>
        <w:gridCol w:w="7181"/>
        <w:gridCol w:w="1114"/>
        <w:gridCol w:w="1839"/>
      </w:tblGrid>
      <w:tr w:rsidR="007579E7" w:rsidTr="00F20793">
        <w:trPr>
          <w:trHeight w:val="947"/>
          <w:jc w:val="center"/>
        </w:trPr>
        <w:tc>
          <w:tcPr>
            <w:tcW w:w="1627" w:type="dxa"/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szCs w:val="24"/>
              </w:rPr>
            </w:pPr>
            <w:r>
              <w:rPr>
                <w:rFonts w:ascii="宋体" w:hAnsi="宋体" w:cs="宋体" w:hint="eastAsia"/>
                <w:szCs w:val="24"/>
              </w:rPr>
              <w:t>广告类型</w:t>
            </w:r>
          </w:p>
        </w:tc>
        <w:tc>
          <w:tcPr>
            <w:tcW w:w="1516" w:type="dxa"/>
            <w:tcBorders>
              <w:top w:val="single" w:sz="4" w:space="0" w:color="000000"/>
            </w:tcBorders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szCs w:val="24"/>
              </w:rPr>
            </w:pPr>
            <w:r>
              <w:rPr>
                <w:rFonts w:ascii="宋体" w:hAnsi="宋体" w:cs="宋体" w:hint="eastAsia"/>
                <w:szCs w:val="24"/>
              </w:rPr>
              <w:t>区域·类别</w:t>
            </w:r>
          </w:p>
        </w:tc>
        <w:tc>
          <w:tcPr>
            <w:tcW w:w="7181" w:type="dxa"/>
            <w:tcBorders>
              <w:top w:val="single" w:sz="4" w:space="0" w:color="000000"/>
            </w:tcBorders>
            <w:vAlign w:val="center"/>
          </w:tcPr>
          <w:p w:rsidR="007579E7" w:rsidRDefault="007579E7" w:rsidP="00F20793">
            <w:pPr>
              <w:ind w:firstLineChars="1300" w:firstLine="2600"/>
              <w:rPr>
                <w:rFonts w:ascii="宋体" w:hAnsi="宋体" w:cs="宋体"/>
                <w:szCs w:val="24"/>
              </w:rPr>
            </w:pPr>
            <w:r>
              <w:rPr>
                <w:rFonts w:ascii="宋体" w:hAnsi="宋体" w:cs="宋体" w:hint="eastAsia"/>
                <w:szCs w:val="24"/>
              </w:rPr>
              <w:t>区域范围</w:t>
            </w:r>
          </w:p>
        </w:tc>
        <w:tc>
          <w:tcPr>
            <w:tcW w:w="1114" w:type="dxa"/>
            <w:tcBorders>
              <w:top w:val="single" w:sz="4" w:space="0" w:color="000000"/>
            </w:tcBorders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szCs w:val="24"/>
              </w:rPr>
            </w:pPr>
            <w:r>
              <w:rPr>
                <w:rFonts w:ascii="宋体" w:hAnsi="宋体" w:cs="宋体" w:hint="eastAsia"/>
                <w:szCs w:val="24"/>
              </w:rPr>
              <w:t>基准价格</w:t>
            </w:r>
          </w:p>
          <w:p w:rsidR="007579E7" w:rsidRDefault="007579E7" w:rsidP="00F20793">
            <w:pPr>
              <w:jc w:val="center"/>
              <w:rPr>
                <w:rFonts w:ascii="宋体" w:hAnsi="宋体" w:cs="宋体"/>
                <w:szCs w:val="24"/>
              </w:rPr>
            </w:pPr>
            <w:r>
              <w:rPr>
                <w:rFonts w:ascii="宋体" w:hAnsi="宋体" w:cs="宋体" w:hint="eastAsia"/>
                <w:szCs w:val="24"/>
              </w:rPr>
              <w:t>（元）</w:t>
            </w:r>
          </w:p>
        </w:tc>
        <w:tc>
          <w:tcPr>
            <w:tcW w:w="1839" w:type="dxa"/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szCs w:val="24"/>
              </w:rPr>
            </w:pPr>
            <w:r>
              <w:rPr>
                <w:rFonts w:ascii="宋体" w:hAnsi="宋体" w:cs="宋体" w:hint="eastAsia"/>
                <w:szCs w:val="24"/>
              </w:rPr>
              <w:t>单位</w:t>
            </w:r>
          </w:p>
        </w:tc>
      </w:tr>
      <w:tr w:rsidR="007579E7" w:rsidTr="00F20793">
        <w:trPr>
          <w:trHeight w:val="876"/>
          <w:jc w:val="center"/>
        </w:trPr>
        <w:tc>
          <w:tcPr>
            <w:tcW w:w="1627" w:type="dxa"/>
            <w:vMerge w:val="restart"/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color w:val="000000"/>
                <w:lang/>
              </w:rPr>
              <w:t>布幅类广告</w:t>
            </w:r>
          </w:p>
        </w:tc>
        <w:tc>
          <w:tcPr>
            <w:tcW w:w="1516" w:type="dxa"/>
            <w:tcBorders>
              <w:top w:val="single" w:sz="4" w:space="0" w:color="000000"/>
            </w:tcBorders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color w:val="000000"/>
                <w:lang/>
              </w:rPr>
              <w:t>一类地段</w:t>
            </w:r>
          </w:p>
        </w:tc>
        <w:tc>
          <w:tcPr>
            <w:tcW w:w="7181" w:type="dxa"/>
            <w:tcBorders>
              <w:top w:val="single" w:sz="4" w:space="0" w:color="000000"/>
            </w:tcBorders>
            <w:vAlign w:val="center"/>
          </w:tcPr>
          <w:p w:rsidR="007579E7" w:rsidRDefault="007579E7" w:rsidP="00F20793">
            <w:pPr>
              <w:spacing w:line="300" w:lineRule="exact"/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color w:val="000000"/>
                <w:lang/>
              </w:rPr>
              <w:t>岳阳大道、南湖大道、巴陵大道、湘北大道、洞庭大道、湖滨大道、求索路、东茅岭路、青年路、德胜路、火车站、高铁东站、汽车站、商业步行街、南湖广场、巴陵广场。</w:t>
            </w:r>
          </w:p>
        </w:tc>
        <w:tc>
          <w:tcPr>
            <w:tcW w:w="1114" w:type="dxa"/>
            <w:tcBorders>
              <w:top w:val="single" w:sz="4" w:space="0" w:color="000000"/>
            </w:tcBorders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color w:val="000000"/>
                <w:lang/>
              </w:rPr>
              <w:t>10</w:t>
            </w:r>
          </w:p>
        </w:tc>
        <w:tc>
          <w:tcPr>
            <w:tcW w:w="1839" w:type="dxa"/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szCs w:val="24"/>
              </w:rPr>
              <w:t>元/平方米/天</w:t>
            </w:r>
          </w:p>
        </w:tc>
      </w:tr>
      <w:tr w:rsidR="007579E7" w:rsidTr="00F20793">
        <w:trPr>
          <w:trHeight w:val="751"/>
          <w:jc w:val="center"/>
        </w:trPr>
        <w:tc>
          <w:tcPr>
            <w:tcW w:w="1627" w:type="dxa"/>
            <w:vMerge/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</w:p>
        </w:tc>
        <w:tc>
          <w:tcPr>
            <w:tcW w:w="1516" w:type="dxa"/>
            <w:tcBorders>
              <w:top w:val="single" w:sz="4" w:space="0" w:color="000000"/>
            </w:tcBorders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</w:p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color w:val="000000"/>
                <w:lang/>
              </w:rPr>
              <w:t>二类地段</w:t>
            </w:r>
          </w:p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</w:p>
        </w:tc>
        <w:tc>
          <w:tcPr>
            <w:tcW w:w="7181" w:type="dxa"/>
            <w:tcBorders>
              <w:top w:val="single" w:sz="4" w:space="0" w:color="000000"/>
            </w:tcBorders>
            <w:vAlign w:val="center"/>
          </w:tcPr>
          <w:p w:rsidR="007579E7" w:rsidRDefault="007579E7" w:rsidP="00F20793">
            <w:pPr>
              <w:spacing w:line="300" w:lineRule="exact"/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color w:val="000000"/>
                <w:lang/>
              </w:rPr>
              <w:t>冷水铺路、望岳路、枫桥湖路、站前路、建湘路、洞庭北路、五里牌路、白石岭路、通海路、云梦路、赶山路、沿湖大道、金凤桥路、旭园路。</w:t>
            </w:r>
          </w:p>
        </w:tc>
        <w:tc>
          <w:tcPr>
            <w:tcW w:w="1114" w:type="dxa"/>
            <w:tcBorders>
              <w:top w:val="single" w:sz="4" w:space="0" w:color="000000"/>
            </w:tcBorders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color w:val="000000"/>
                <w:lang/>
              </w:rPr>
              <w:t>8</w:t>
            </w:r>
          </w:p>
        </w:tc>
        <w:tc>
          <w:tcPr>
            <w:tcW w:w="1839" w:type="dxa"/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szCs w:val="24"/>
              </w:rPr>
              <w:t>元/平方米/天</w:t>
            </w:r>
          </w:p>
        </w:tc>
      </w:tr>
      <w:tr w:rsidR="007579E7" w:rsidTr="00F20793">
        <w:trPr>
          <w:trHeight w:val="751"/>
          <w:jc w:val="center"/>
        </w:trPr>
        <w:tc>
          <w:tcPr>
            <w:tcW w:w="1627" w:type="dxa"/>
            <w:vMerge/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</w:p>
        </w:tc>
        <w:tc>
          <w:tcPr>
            <w:tcW w:w="1516" w:type="dxa"/>
            <w:tcBorders>
              <w:top w:val="single" w:sz="4" w:space="0" w:color="000000"/>
            </w:tcBorders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color w:val="000000"/>
                <w:lang/>
              </w:rPr>
              <w:t>三类地段</w:t>
            </w:r>
          </w:p>
        </w:tc>
        <w:tc>
          <w:tcPr>
            <w:tcW w:w="7181" w:type="dxa"/>
            <w:tcBorders>
              <w:top w:val="single" w:sz="4" w:space="0" w:color="000000"/>
            </w:tcBorders>
            <w:vAlign w:val="center"/>
          </w:tcPr>
          <w:p w:rsidR="007579E7" w:rsidRDefault="007579E7" w:rsidP="00F20793">
            <w:pPr>
              <w:spacing w:line="300" w:lineRule="exact"/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color w:val="000000" w:themeColor="text1"/>
                <w:lang/>
              </w:rPr>
              <w:t>一类、二类地段以外的区域</w:t>
            </w:r>
          </w:p>
        </w:tc>
        <w:tc>
          <w:tcPr>
            <w:tcW w:w="1114" w:type="dxa"/>
            <w:tcBorders>
              <w:top w:val="single" w:sz="4" w:space="0" w:color="000000"/>
            </w:tcBorders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color w:val="000000"/>
                <w:lang/>
              </w:rPr>
              <w:t>6</w:t>
            </w:r>
          </w:p>
        </w:tc>
        <w:tc>
          <w:tcPr>
            <w:tcW w:w="1839" w:type="dxa"/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szCs w:val="24"/>
              </w:rPr>
              <w:t>元/平方米/天</w:t>
            </w:r>
          </w:p>
        </w:tc>
      </w:tr>
      <w:tr w:rsidR="007579E7" w:rsidTr="00F20793">
        <w:trPr>
          <w:trHeight w:val="1156"/>
          <w:jc w:val="center"/>
        </w:trPr>
        <w:tc>
          <w:tcPr>
            <w:tcW w:w="1627" w:type="dxa"/>
            <w:vMerge w:val="restart"/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color w:val="000000"/>
                <w:lang/>
              </w:rPr>
              <w:t>道旗</w:t>
            </w:r>
          </w:p>
        </w:tc>
        <w:tc>
          <w:tcPr>
            <w:tcW w:w="1516" w:type="dxa"/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color w:val="000000"/>
                <w:lang/>
              </w:rPr>
              <w:t>一类地段</w:t>
            </w:r>
          </w:p>
        </w:tc>
        <w:tc>
          <w:tcPr>
            <w:tcW w:w="7181" w:type="dxa"/>
            <w:vAlign w:val="center"/>
          </w:tcPr>
          <w:p w:rsidR="007579E7" w:rsidRDefault="007579E7" w:rsidP="00F20793">
            <w:pPr>
              <w:spacing w:line="300" w:lineRule="exact"/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color w:val="000000"/>
                <w:lang/>
              </w:rPr>
              <w:t>岳阳大道、南湖大道、巴陵大道、湘北大道、洞庭大道、湖滨大道、求索路、东茅岭路、青年路、德胜路、火车站、高铁东站、汽车站、商业步行街、南湖广场、巴陵广场。</w:t>
            </w:r>
          </w:p>
        </w:tc>
        <w:tc>
          <w:tcPr>
            <w:tcW w:w="1114" w:type="dxa"/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color w:val="000000"/>
                <w:lang/>
              </w:rPr>
              <w:t>30</w:t>
            </w:r>
          </w:p>
        </w:tc>
        <w:tc>
          <w:tcPr>
            <w:tcW w:w="1839" w:type="dxa"/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szCs w:val="24"/>
              </w:rPr>
              <w:t>元/根/天</w:t>
            </w:r>
          </w:p>
        </w:tc>
      </w:tr>
      <w:tr w:rsidR="007579E7" w:rsidTr="00F20793">
        <w:trPr>
          <w:trHeight w:val="1006"/>
          <w:jc w:val="center"/>
        </w:trPr>
        <w:tc>
          <w:tcPr>
            <w:tcW w:w="1627" w:type="dxa"/>
            <w:vMerge/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</w:p>
        </w:tc>
        <w:tc>
          <w:tcPr>
            <w:tcW w:w="1516" w:type="dxa"/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</w:p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color w:val="000000"/>
                <w:lang/>
              </w:rPr>
              <w:t>二类地段</w:t>
            </w:r>
          </w:p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</w:p>
        </w:tc>
        <w:tc>
          <w:tcPr>
            <w:tcW w:w="7181" w:type="dxa"/>
            <w:vAlign w:val="center"/>
          </w:tcPr>
          <w:p w:rsidR="007579E7" w:rsidRDefault="007579E7" w:rsidP="00F20793">
            <w:pPr>
              <w:spacing w:line="300" w:lineRule="exact"/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color w:val="000000"/>
                <w:lang/>
              </w:rPr>
              <w:t>冷水铺路、望岳路、枫桥湖路、站前路、建湘路、洞庭北路、五里牌路、白石岭路、通海路、云梦路、赶山路、沿湖大道、金凤桥路、旭园路。</w:t>
            </w:r>
          </w:p>
        </w:tc>
        <w:tc>
          <w:tcPr>
            <w:tcW w:w="1114" w:type="dxa"/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color w:val="000000"/>
                <w:lang/>
              </w:rPr>
              <w:t>20</w:t>
            </w:r>
          </w:p>
        </w:tc>
        <w:tc>
          <w:tcPr>
            <w:tcW w:w="1839" w:type="dxa"/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szCs w:val="24"/>
              </w:rPr>
              <w:t>元/根/天</w:t>
            </w:r>
          </w:p>
        </w:tc>
      </w:tr>
      <w:tr w:rsidR="007579E7" w:rsidTr="00F20793">
        <w:trPr>
          <w:trHeight w:val="1006"/>
          <w:jc w:val="center"/>
        </w:trPr>
        <w:tc>
          <w:tcPr>
            <w:tcW w:w="1627" w:type="dxa"/>
            <w:vMerge/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</w:p>
        </w:tc>
        <w:tc>
          <w:tcPr>
            <w:tcW w:w="1516" w:type="dxa"/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color w:val="000000"/>
                <w:lang/>
              </w:rPr>
              <w:t>三类地段</w:t>
            </w:r>
          </w:p>
        </w:tc>
        <w:tc>
          <w:tcPr>
            <w:tcW w:w="7181" w:type="dxa"/>
            <w:vAlign w:val="center"/>
          </w:tcPr>
          <w:p w:rsidR="007579E7" w:rsidRDefault="007579E7" w:rsidP="00F20793">
            <w:pPr>
              <w:spacing w:line="300" w:lineRule="exact"/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color w:val="000000" w:themeColor="text1"/>
                <w:lang/>
              </w:rPr>
              <w:t>一类、二类地段以外的区域</w:t>
            </w:r>
          </w:p>
        </w:tc>
        <w:tc>
          <w:tcPr>
            <w:tcW w:w="1114" w:type="dxa"/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color w:val="000000"/>
                <w:lang/>
              </w:rPr>
              <w:t>15</w:t>
            </w:r>
          </w:p>
        </w:tc>
        <w:tc>
          <w:tcPr>
            <w:tcW w:w="1839" w:type="dxa"/>
            <w:vAlign w:val="center"/>
          </w:tcPr>
          <w:p w:rsidR="007579E7" w:rsidRDefault="007579E7" w:rsidP="00F20793">
            <w:pPr>
              <w:jc w:val="center"/>
              <w:rPr>
                <w:rFonts w:ascii="宋体" w:hAnsi="宋体" w:cs="宋体"/>
                <w:color w:val="000000"/>
                <w:lang/>
              </w:rPr>
            </w:pPr>
            <w:r>
              <w:rPr>
                <w:rFonts w:ascii="宋体" w:hAnsi="宋体" w:cs="宋体" w:hint="eastAsia"/>
                <w:szCs w:val="24"/>
              </w:rPr>
              <w:t>元/根/天</w:t>
            </w:r>
          </w:p>
        </w:tc>
      </w:tr>
    </w:tbl>
    <w:p w:rsidR="007579E7" w:rsidRDefault="007579E7" w:rsidP="007579E7">
      <w:pPr>
        <w:rPr>
          <w:rFonts w:asciiTheme="minorHAnsi" w:eastAsiaTheme="minorEastAsia" w:hAnsiTheme="minorHAnsi" w:cstheme="minorBidi"/>
          <w:szCs w:val="24"/>
        </w:rPr>
      </w:pPr>
    </w:p>
    <w:p w:rsidR="007579E7" w:rsidRDefault="007579E7" w:rsidP="007579E7">
      <w:pPr>
        <w:ind w:firstLineChars="200" w:firstLine="420"/>
        <w:rPr>
          <w:rFonts w:asciiTheme="minorHAnsi" w:eastAsiaTheme="minorEastAsia" w:hAnsiTheme="minorHAnsi" w:cstheme="minorBidi"/>
          <w:szCs w:val="24"/>
        </w:rPr>
      </w:pPr>
      <w:r>
        <w:rPr>
          <w:rFonts w:asciiTheme="minorHAnsi" w:eastAsiaTheme="minorEastAsia" w:hAnsiTheme="minorHAnsi" w:cstheme="minorBidi" w:hint="eastAsia"/>
          <w:szCs w:val="24"/>
        </w:rPr>
        <w:t>备注：广告牌面积不足一平方米的按一平方米价格计费。</w:t>
      </w:r>
    </w:p>
    <w:p w:rsidR="007579E7" w:rsidRPr="007579E7" w:rsidRDefault="007579E7"/>
    <w:sectPr w:rsidR="007579E7" w:rsidRPr="007579E7" w:rsidSect="00B35B46">
      <w:headerReference w:type="default" r:id="rId6"/>
      <w:footerReference w:type="default" r:id="rId7"/>
      <w:footerReference w:type="first" r:id="rId8"/>
      <w:pgSz w:w="16840" w:h="11907" w:orient="landscape"/>
      <w:pgMar w:top="1814" w:right="1440" w:bottom="1814" w:left="1440" w:header="851" w:footer="992" w:gutter="0"/>
      <w:pgNumType w:fmt="numberInDash"/>
      <w:cols w:space="720"/>
      <w:titlePg/>
      <w:docGrid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503BC" w:rsidRDefault="00A503BC" w:rsidP="00B35B46">
      <w:r>
        <w:separator/>
      </w:r>
    </w:p>
  </w:endnote>
  <w:endnote w:type="continuationSeparator" w:id="1">
    <w:p w:rsidR="00A503BC" w:rsidRDefault="00A503BC" w:rsidP="00B35B4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等线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E0D52" w:rsidRDefault="00B35B46">
    <w:pPr>
      <w:pStyle w:val="a3"/>
      <w:ind w:right="360" w:firstLine="360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文本框 7" o:spid="_x0000_s2050" type="#_x0000_t202" style="position:absolute;left:0;text-align:left;margin-left:0;margin-top:0;width:2in;height:2in;z-index:251659264;visibility:visible;mso-wrap-style:none;mso-position-horizontal:center;mso-position-horizontal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" filled="f" stroked="f" strokeweight=".5pt">
          <v:textbox style="mso-fit-shape-to-text:t" inset="0,0,0,0">
            <w:txbxContent>
              <w:p w:rsidR="003E0D52" w:rsidRDefault="00B35B46">
                <w:pPr>
                  <w:pStyle w:val="a3"/>
                  <w:rPr>
                    <w:sz w:val="21"/>
                    <w:szCs w:val="21"/>
                  </w:rPr>
                </w:pPr>
                <w:r>
                  <w:rPr>
                    <w:rFonts w:hint="eastAsia"/>
                    <w:sz w:val="21"/>
                    <w:szCs w:val="21"/>
                  </w:rPr>
                  <w:fldChar w:fldCharType="begin"/>
                </w:r>
                <w:r w:rsidR="007579E7">
                  <w:rPr>
                    <w:rFonts w:hint="eastAsia"/>
                    <w:sz w:val="21"/>
                    <w:szCs w:val="21"/>
                  </w:rPr>
                  <w:instrText xml:space="preserve"> PAGE  \* MERGEFORMAT </w:instrText>
                </w:r>
                <w:r>
                  <w:rPr>
                    <w:rFonts w:hint="eastAsia"/>
                    <w:sz w:val="21"/>
                    <w:szCs w:val="21"/>
                  </w:rPr>
                  <w:fldChar w:fldCharType="separate"/>
                </w:r>
                <w:r w:rsidR="00E7752D">
                  <w:rPr>
                    <w:noProof/>
                    <w:sz w:val="21"/>
                    <w:szCs w:val="21"/>
                  </w:rPr>
                  <w:t>- 2 -</w:t>
                </w:r>
                <w:r>
                  <w:rPr>
                    <w:rFonts w:hint="eastAsia"/>
                    <w:sz w:val="21"/>
                    <w:szCs w:val="21"/>
                  </w:rPr>
                  <w:fldChar w:fldCharType="end"/>
                </w:r>
              </w:p>
            </w:txbxContent>
          </v:textbox>
          <w10:wrap anchorx="margin"/>
        </v:shape>
      </w:pict>
    </w:r>
  </w:p>
  <w:p w:rsidR="003E0D52" w:rsidRDefault="00A503BC">
    <w:pPr>
      <w:pStyle w:val="a3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E0D52" w:rsidRDefault="00B35B46">
    <w:pPr>
      <w:pStyle w:val="a3"/>
      <w:tabs>
        <w:tab w:val="clear" w:pos="4153"/>
        <w:tab w:val="clear" w:pos="8306"/>
        <w:tab w:val="center" w:pos="4139"/>
      </w:tabs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文本框 8" o:spid="_x0000_s2049" type="#_x0000_t202" style="position:absolute;margin-left:0;margin-top:0;width:2in;height:2in;z-index:251660288;visibility:visible;mso-wrap-style:none;mso-position-horizontal:center;mso-position-horizontal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" filled="f" stroked="f" strokeweight=".5pt">
          <v:textbox style="mso-fit-shape-to-text:t" inset="0,0,0,0">
            <w:txbxContent>
              <w:p w:rsidR="003E0D52" w:rsidRDefault="00B35B46">
                <w:pPr>
                  <w:pStyle w:val="a3"/>
                  <w:rPr>
                    <w:sz w:val="21"/>
                    <w:szCs w:val="21"/>
                  </w:rPr>
                </w:pPr>
                <w:r>
                  <w:rPr>
                    <w:rFonts w:hint="eastAsia"/>
                    <w:sz w:val="21"/>
                    <w:szCs w:val="21"/>
                  </w:rPr>
                  <w:fldChar w:fldCharType="begin"/>
                </w:r>
                <w:r w:rsidR="007579E7">
                  <w:rPr>
                    <w:rFonts w:hint="eastAsia"/>
                    <w:sz w:val="21"/>
                    <w:szCs w:val="21"/>
                  </w:rPr>
                  <w:instrText xml:space="preserve"> PAGE  \* MERGEFORMAT </w:instrText>
                </w:r>
                <w:r>
                  <w:rPr>
                    <w:rFonts w:hint="eastAsia"/>
                    <w:sz w:val="21"/>
                    <w:szCs w:val="21"/>
                  </w:rPr>
                  <w:fldChar w:fldCharType="separate"/>
                </w:r>
                <w:r w:rsidR="00E7752D">
                  <w:rPr>
                    <w:noProof/>
                    <w:sz w:val="21"/>
                    <w:szCs w:val="21"/>
                  </w:rPr>
                  <w:t>- 1 -</w:t>
                </w:r>
                <w:r>
                  <w:rPr>
                    <w:rFonts w:hint="eastAsia"/>
                    <w:sz w:val="21"/>
                    <w:szCs w:val="21"/>
                  </w:rPr>
                  <w:fldChar w:fldCharType="end"/>
                </w:r>
              </w:p>
            </w:txbxContent>
          </v:textbox>
          <w10:wrap anchorx="margin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503BC" w:rsidRDefault="00A503BC" w:rsidP="00B35B46">
      <w:r>
        <w:separator/>
      </w:r>
    </w:p>
  </w:footnote>
  <w:footnote w:type="continuationSeparator" w:id="1">
    <w:p w:rsidR="00A503BC" w:rsidRDefault="00A503BC" w:rsidP="00B35B4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E0D52" w:rsidRDefault="00A503BC">
    <w:pPr>
      <w:pStyle w:val="a4"/>
      <w:pBdr>
        <w:bottom w:val="none" w:sz="0" w:space="0" w:color="auto"/>
      </w:pBd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7579E7"/>
    <w:rsid w:val="007579E7"/>
    <w:rsid w:val="00A503BC"/>
    <w:rsid w:val="00B35B46"/>
    <w:rsid w:val="00E7752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 w:qFormat="1"/>
    <w:lsdException w:name="footer" w:uiPriority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 w:qFormat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79E7"/>
    <w:pPr>
      <w:widowControl w:val="0"/>
      <w:jc w:val="both"/>
    </w:pPr>
    <w:rPr>
      <w:rFonts w:ascii="Calibri" w:eastAsia="宋体" w:hAnsi="Calibri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qFormat/>
    <w:rsid w:val="007579E7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character" w:customStyle="1" w:styleId="Char">
    <w:name w:val="页脚 Char"/>
    <w:basedOn w:val="a0"/>
    <w:link w:val="a3"/>
    <w:rsid w:val="007579E7"/>
    <w:rPr>
      <w:rFonts w:ascii="Calibri" w:eastAsia="宋体" w:hAnsi="Calibri" w:cs="Times New Roman"/>
      <w:sz w:val="18"/>
      <w:szCs w:val="20"/>
    </w:rPr>
  </w:style>
  <w:style w:type="paragraph" w:styleId="a4">
    <w:name w:val="header"/>
    <w:basedOn w:val="a"/>
    <w:link w:val="Char0"/>
    <w:qFormat/>
    <w:rsid w:val="007579E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</w:rPr>
  </w:style>
  <w:style w:type="character" w:customStyle="1" w:styleId="Char0">
    <w:name w:val="页眉 Char"/>
    <w:basedOn w:val="a0"/>
    <w:link w:val="a4"/>
    <w:rsid w:val="007579E7"/>
    <w:rPr>
      <w:rFonts w:ascii="Calibri" w:eastAsia="宋体" w:hAnsi="Calibri" w:cs="Times New Roman"/>
      <w:sz w:val="18"/>
      <w:szCs w:val="20"/>
    </w:rPr>
  </w:style>
  <w:style w:type="table" w:styleId="a5">
    <w:name w:val="Table Grid"/>
    <w:basedOn w:val="a1"/>
    <w:qFormat/>
    <w:rsid w:val="007579E7"/>
    <w:pPr>
      <w:widowControl w:val="0"/>
      <w:jc w:val="both"/>
    </w:pPr>
    <w:rPr>
      <w:rFonts w:ascii="Calibri" w:eastAsia="宋体" w:hAnsi="Calibri" w:cs="Times New Roman"/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1287</Words>
  <Characters>1301</Characters>
  <Application>Microsoft Office Word</Application>
  <DocSecurity>0</DocSecurity>
  <Lines>92</Lines>
  <Paragraphs>60</Paragraphs>
  <ScaleCrop>false</ScaleCrop>
  <Company/>
  <LinksUpToDate>false</LinksUpToDate>
  <CharactersWithSpaces>2528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A</cp:lastModifiedBy>
  <cp:revision>2</cp:revision>
  <dcterms:created xsi:type="dcterms:W3CDTF">2020-11-18T03:16:00Z</dcterms:created>
  <dcterms:modified xsi:type="dcterms:W3CDTF">2020-11-18T03:16:00Z</dcterms:modified>
</cp:coreProperties>
</file>