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ascii="方正小标宋简体" w:eastAsia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asci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南湖</w:t>
      </w:r>
      <w:r>
        <w:rPr>
          <w:rFonts w:hint="eastAsia" w:ascii="方正小标宋简体" w:eastAsia="方正小标宋简体" w:cs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青年英才推荐申报表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1920" w:firstLineChars="600"/>
        <w:textAlignment w:val="auto"/>
        <w:rPr>
          <w:rFonts w:asci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</w:t>
      </w:r>
      <w:r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</w:t>
      </w:r>
      <w:r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ascii="黑体" w:eastAsia="黑体" w:cs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1920" w:firstLineChars="600"/>
        <w:textAlignment w:val="auto"/>
        <w:rPr>
          <w:rFonts w:asci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工作单位</w:t>
      </w:r>
      <w:r>
        <w:rPr>
          <w:rFonts w:ascii="黑体" w:eastAsia="黑体" w:cs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ascii="楷体_GB2312" w:hAnsi="华文中宋" w:eastAsia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华文中宋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中共岳阳市</w:t>
      </w:r>
      <w:r>
        <w:rPr>
          <w:rFonts w:hint="eastAsia" w:ascii="楷体_GB2312" w:hAnsi="华文中宋" w:eastAsia="楷体_GB2312" w:cs="楷体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南湖新区</w:t>
      </w:r>
      <w:r>
        <w:rPr>
          <w:rFonts w:hint="eastAsia" w:ascii="楷体_GB2312" w:hAnsi="华文中宋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人才工作领导小组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ascii="楷体_GB2312" w:hAnsi="华文中宋" w:eastAsia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华文中宋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ascii="楷体_GB2312" w:hAnsi="华文中宋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hAnsi="华文中宋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rPr>
          <w:rFonts w:ascii="方正黑体简体" w:hAnsi="宋体" w:eastAsia="方正黑体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方正黑体简体" w:hAnsi="宋体" w:eastAsia="方正黑体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ascii="方正黑体简体" w:hAnsi="宋体" w:eastAsia="方正黑体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ascii="方正黑体简体" w:hAnsi="宋体" w:eastAsia="方正黑体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说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ascii="方正黑体简体" w:hAnsi="宋体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本表请在岳阳市</w:t>
      </w: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南湖新区门户</w:t>
      </w: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网站（http://www.yynanhu.gov.cn/）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公示公告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”栏目下载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A4规格打印完成。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专业专长为申报人所从事的研究领域或专业。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推荐表中所涉及日期统一用阿拉伯数字，如202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毕业院校、工作单位填写全称，职务等相关内容要按照国家有关规定详细填写。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照片为小2寸正面免冠彩色标准照2张。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简要事迹不超过500字，是主要事迹的简要概括，用于评审和宣传。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所在单位意见指申报人工作单位对申报人德、才、绩评语。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推荐单位意见指负责向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南湖青年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英才支持计划评审工作委员会办公室推荐的单位意见，需负责人签字，加盖单位公章。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rPr>
          <w:rFonts w:ascii="仿宋_GB2312" w:hAns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rPr>
          <w:rFonts w:ascii="仿宋_GB2312" w:hAns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jc w:val="left"/>
        <w:textAlignment w:val="auto"/>
        <w:rPr>
          <w:rFonts w:ascii="方正黑体简体" w:hAnsi="宋体" w:eastAsia="方正黑体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方正黑体简体" w:hAnsi="宋体" w:eastAsia="方正黑体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方正黑体简体" w:hAnsi="宋体" w:eastAsia="方正黑体简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817"/>
        <w:gridCol w:w="1334"/>
        <w:gridCol w:w="1409"/>
        <w:gridCol w:w="1181"/>
        <w:gridCol w:w="269"/>
        <w:gridCol w:w="403"/>
        <w:gridCol w:w="1991"/>
        <w:gridCol w:w="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3" w:hRule="atLeast"/>
          <w:jc w:val="center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3" w:hRule="atLeast"/>
          <w:jc w:val="center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3" w:hRule="atLeast"/>
          <w:jc w:val="center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3" w:hRule="atLeast"/>
          <w:jc w:val="center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3" w:hRule="atLeast"/>
          <w:jc w:val="center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16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专业技术职务（职称）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专业专长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3" w:hRule="atLeast"/>
          <w:jc w:val="center"/>
        </w:trPr>
        <w:tc>
          <w:tcPr>
            <w:tcW w:w="921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历（从大学或参加工作起）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7" w:hRule="atLeast"/>
          <w:jc w:val="center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74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在何单位工作、学习、任何职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7" w:hRule="atLeast"/>
          <w:jc w:val="center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7" w:hRule="atLeast"/>
          <w:jc w:val="center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7" w:hRule="atLeast"/>
          <w:jc w:val="center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7" w:hRule="atLeast"/>
          <w:jc w:val="center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7" w:hRule="atLeast"/>
          <w:jc w:val="center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93" w:hRule="atLeast"/>
          <w:jc w:val="center"/>
        </w:trPr>
        <w:tc>
          <w:tcPr>
            <w:tcW w:w="921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</w:t>
            </w: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荣</w:t>
            </w: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3" w:hRule="atLeast"/>
          <w:jc w:val="center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50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奖项及荣誉名称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3" w:hRule="atLeast"/>
          <w:jc w:val="center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3" w:hRule="atLeast"/>
          <w:jc w:val="center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3" w:hRule="atLeast"/>
          <w:jc w:val="center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3" w:hRule="atLeast"/>
          <w:jc w:val="center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93" w:hRule="atLeast"/>
          <w:jc w:val="center"/>
        </w:trPr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6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简体" w:eastAsia="方正仿宋简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专长及代表性成果（侧重创新类申报人填写）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4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．个人专长：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宋体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宋体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宋体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宋体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宋体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．参与的主要项目</w:t>
            </w:r>
          </w:p>
          <w:tbl>
            <w:tblPr>
              <w:tblStyle w:val="2"/>
              <w:tblW w:w="9255" w:type="dxa"/>
              <w:tblInd w:w="-9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5"/>
              <w:gridCol w:w="3409"/>
              <w:gridCol w:w="777"/>
              <w:gridCol w:w="874"/>
              <w:gridCol w:w="2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left"/>
                    <w:textAlignment w:val="auto"/>
                    <w:outlineLvl w:val="9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起止时间</w:t>
                  </w:r>
                </w:p>
              </w:tc>
              <w:tc>
                <w:tcPr>
                  <w:tcW w:w="3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项目名称</w:t>
                  </w:r>
                </w:p>
              </w:tc>
              <w:tc>
                <w:tcPr>
                  <w:tcW w:w="7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经费总额</w:t>
                  </w:r>
                </w:p>
              </w:tc>
              <w:tc>
                <w:tcPr>
                  <w:tcW w:w="8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参与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人数</w:t>
                  </w:r>
                </w:p>
              </w:tc>
              <w:tc>
                <w:tcPr>
                  <w:tcW w:w="2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申报人的具体职位和任务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1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1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1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1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．主要成果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）代表性论著（论文）</w:t>
            </w:r>
          </w:p>
          <w:tbl>
            <w:tblPr>
              <w:tblStyle w:val="2"/>
              <w:tblW w:w="927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1"/>
              <w:gridCol w:w="3645"/>
              <w:gridCol w:w="1701"/>
              <w:gridCol w:w="26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2" w:hRule="atLeast"/>
                <w:jc w:val="center"/>
              </w:trPr>
              <w:tc>
                <w:tcPr>
                  <w:tcW w:w="12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发表时间</w:t>
                  </w:r>
                </w:p>
              </w:tc>
              <w:tc>
                <w:tcPr>
                  <w:tcW w:w="36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论著（论文）名称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发表载体</w:t>
                  </w:r>
                </w:p>
              </w:tc>
              <w:tc>
                <w:tcPr>
                  <w:tcW w:w="26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作者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（按发表排序填写）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2" w:hRule="atLeast"/>
                <w:jc w:val="center"/>
              </w:trPr>
              <w:tc>
                <w:tcPr>
                  <w:tcW w:w="12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6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2" w:hRule="atLeast"/>
                <w:jc w:val="center"/>
              </w:trPr>
              <w:tc>
                <w:tcPr>
                  <w:tcW w:w="1281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64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5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2" w:hRule="atLeast"/>
                <w:jc w:val="center"/>
              </w:trPr>
              <w:tc>
                <w:tcPr>
                  <w:tcW w:w="128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64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2" w:hRule="atLeast"/>
                <w:jc w:val="center"/>
              </w:trPr>
              <w:tc>
                <w:tcPr>
                  <w:tcW w:w="12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6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2" w:hRule="atLeast"/>
                <w:jc w:val="center"/>
              </w:trPr>
              <w:tc>
                <w:tcPr>
                  <w:tcW w:w="12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6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）专利</w:t>
            </w:r>
          </w:p>
          <w:tbl>
            <w:tblPr>
              <w:tblStyle w:val="2"/>
              <w:tblpPr w:leftFromText="180" w:rightFromText="180" w:vertAnchor="text" w:horzAnchor="margin" w:tblpXSpec="center" w:tblpY="147"/>
              <w:tblOverlap w:val="never"/>
              <w:tblW w:w="9420" w:type="dxa"/>
              <w:tblInd w:w="-1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2"/>
              <w:gridCol w:w="3641"/>
              <w:gridCol w:w="1560"/>
              <w:gridCol w:w="268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9" w:hRule="atLeast"/>
              </w:trPr>
              <w:tc>
                <w:tcPr>
                  <w:tcW w:w="1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专利保护期</w:t>
                  </w:r>
                </w:p>
              </w:tc>
              <w:tc>
                <w:tcPr>
                  <w:tcW w:w="36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专利名称</w:t>
                  </w:r>
                </w:p>
              </w:tc>
              <w:tc>
                <w:tcPr>
                  <w:tcW w:w="1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授权机构</w:t>
                  </w:r>
                </w:p>
              </w:tc>
              <w:tc>
                <w:tcPr>
                  <w:tcW w:w="2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专利所有者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9" w:hRule="atLeast"/>
              </w:trPr>
              <w:tc>
                <w:tcPr>
                  <w:tcW w:w="1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6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9" w:hRule="atLeast"/>
              </w:trPr>
              <w:tc>
                <w:tcPr>
                  <w:tcW w:w="1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6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9" w:hRule="atLeast"/>
              </w:trPr>
              <w:tc>
                <w:tcPr>
                  <w:tcW w:w="1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6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6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ascii="方正仿宋简体" w:hAnsi="宋体" w:eastAsia="方正仿宋简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）创新成果：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）创新成果经济效益、社会效益简述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7678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3" w:hRule="atLeast"/>
          <w:jc w:val="center"/>
        </w:trPr>
        <w:tc>
          <w:tcPr>
            <w:tcW w:w="92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所创办公司或企业的发展情况、优势和前景（侧重创业类申报人填写）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93" w:hRule="atLeast"/>
          <w:jc w:val="center"/>
        </w:trPr>
        <w:tc>
          <w:tcPr>
            <w:tcW w:w="926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</w:pPr>
            <w:r>
              <w:t>1</w:t>
            </w:r>
            <w:r>
              <w:rPr>
                <w:rFonts w:hint="eastAsia"/>
              </w:rPr>
              <w:t>．公司或企业基本情况：</w:t>
            </w:r>
            <w: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</w:pPr>
            <w:r>
              <w:rPr>
                <w:rFonts w:hint="eastAsia"/>
              </w:rPr>
              <w:t>企业基本情况包括企业规模、企业在本行业中的影响力、社会贡献（包括吸纳青年就业和参加公益活动的情况）、企业近二年纳税和盈利情况。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</w:pPr>
            <w:r>
              <w:t>2</w:t>
            </w:r>
            <w:r>
              <w:rPr>
                <w:rFonts w:hint="eastAsia"/>
              </w:rPr>
              <w:t>．资本构成和股权结构情况，申报人拥有公司企业股份情况：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</w:pPr>
            <w:r>
              <w:t>3</w:t>
            </w:r>
            <w:r>
              <w:rPr>
                <w:rFonts w:hint="eastAsia"/>
              </w:rPr>
              <w:t>．技术团队和管理团队情况：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</w:pPr>
            <w:r>
              <w:t>4</w:t>
            </w:r>
            <w:r>
              <w:rPr>
                <w:rFonts w:hint="eastAsia"/>
              </w:rPr>
              <w:t>．拥有自主知识产权、自主品牌或独特经营管理模式情况：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市场前景：</w:t>
            </w:r>
          </w:p>
          <w:p>
            <w:pPr>
              <w:pStyle w:val="4"/>
              <w:numPr>
                <w:ilvl w:val="0"/>
                <w:numId w:val="0"/>
              </w:numPr>
            </w:pPr>
          </w:p>
          <w:p>
            <w:pPr>
              <w:pStyle w:val="4"/>
              <w:numPr>
                <w:ilvl w:val="0"/>
                <w:numId w:val="0"/>
              </w:num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3" w:hRule="atLeast"/>
          <w:jc w:val="center"/>
        </w:trPr>
        <w:tc>
          <w:tcPr>
            <w:tcW w:w="92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简要事迹（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1784" w:hRule="atLeast"/>
          <w:jc w:val="center"/>
        </w:trPr>
        <w:tc>
          <w:tcPr>
            <w:tcW w:w="926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</w:tc>
        <w:tc>
          <w:tcPr>
            <w:tcW w:w="76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本人对以上内容及全部附件材料进行了审查，对其客观性和真实性负责。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  <w:jc w:val="center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6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6" w:hRule="atLeast"/>
          <w:jc w:val="center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街道（管理处）</w:t>
            </w:r>
            <w: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科协、或学会</w:t>
            </w:r>
            <w:r>
              <w:rPr>
                <w:rFonts w:hint="eastAsia" w:asci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（协会）</w:t>
            </w:r>
            <w: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、企业科协意见：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楷体_GB2312" w:eastAsia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以下由</w:t>
      </w:r>
      <w:r>
        <w:rPr>
          <w:rFonts w:hint="eastAsia" w:ascii="楷体_GB2312" w:eastAsia="楷体_GB2312" w:cs="楷体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南湖</w:t>
      </w:r>
      <w:r>
        <w:rPr>
          <w:rFonts w:hint="eastAsia" w:asci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青年英才评审机构填写</w:t>
      </w:r>
    </w:p>
    <w:tbl>
      <w:tblPr>
        <w:tblStyle w:val="2"/>
        <w:tblW w:w="93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86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68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766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766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专家评审组组长签名：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  <w:jc w:val="center"/>
        </w:trPr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现场考察组意见</w:t>
            </w:r>
          </w:p>
        </w:tc>
        <w:tc>
          <w:tcPr>
            <w:tcW w:w="868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现场考察组组长签名：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9" w:hRule="atLeast"/>
          <w:jc w:val="center"/>
        </w:trPr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both"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评审工作委员会意见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68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liss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610B0"/>
    <w:multiLevelType w:val="singleLevel"/>
    <w:tmpl w:val="96E610B0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Tk5ZWMyZDdkNzA5YjI1NzMyOWViNjQwMjQyNDgifQ=="/>
  </w:docVars>
  <w:rsids>
    <w:rsidRoot w:val="678A7EC8"/>
    <w:rsid w:val="678A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2023-04-12T03:24:00Z</dcterms:created>
  <dc:creator>WPS_1595473435</dc:creator>
  <cp:lastModifiedBy>WPS_1595473435</cp:lastModifiedBy>
  <dcterms:modified xsi:type="dcterms:W3CDTF">2023-04-12T03:27:12Z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DCC1CEB8FAC840BE81897DF6AF35093B_11</vt:lpwstr>
  </property>
</Properties>
</file>