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63D83">
      <w:pPr>
        <w:keepNext w:val="0"/>
        <w:keepLines w:val="0"/>
        <w:pageBreakBefore w:val="0"/>
        <w:widowControl/>
        <w:kinsoku/>
        <w:wordWrap/>
        <w:overflowPunct/>
        <w:topLinePunct w:val="0"/>
        <w:autoSpaceDE/>
        <w:autoSpaceDN/>
        <w:bidi w:val="0"/>
        <w:spacing w:after="0" w:line="620" w:lineRule="exact"/>
        <w:jc w:val="center"/>
        <w:textAlignment w:val="auto"/>
        <w:rPr>
          <w:rFonts w:hint="eastAsia" w:ascii="方正小标宋简体" w:eastAsia="方正小标宋简体"/>
          <w:sz w:val="44"/>
          <w:szCs w:val="44"/>
        </w:rPr>
      </w:pPr>
    </w:p>
    <w:p w14:paraId="62D26301">
      <w:pPr>
        <w:keepNext w:val="0"/>
        <w:keepLines w:val="0"/>
        <w:pageBreakBefore w:val="0"/>
        <w:widowControl/>
        <w:kinsoku/>
        <w:wordWrap/>
        <w:overflowPunct/>
        <w:topLinePunct w:val="0"/>
        <w:autoSpaceDE/>
        <w:autoSpaceDN/>
        <w:bidi w:val="0"/>
        <w:spacing w:after="0" w:line="620" w:lineRule="exact"/>
        <w:jc w:val="center"/>
        <w:textAlignment w:val="auto"/>
        <w:rPr>
          <w:rFonts w:hint="eastAsia" w:ascii="方正小标宋简体" w:eastAsia="方正小标宋简体"/>
          <w:sz w:val="44"/>
          <w:szCs w:val="44"/>
        </w:rPr>
      </w:pPr>
    </w:p>
    <w:p w14:paraId="111981F1">
      <w:pPr>
        <w:keepNext w:val="0"/>
        <w:keepLines w:val="0"/>
        <w:pageBreakBefore w:val="0"/>
        <w:widowControl/>
        <w:kinsoku/>
        <w:wordWrap/>
        <w:overflowPunct/>
        <w:topLinePunct w:val="0"/>
        <w:autoSpaceDE/>
        <w:autoSpaceDN/>
        <w:bidi w:val="0"/>
        <w:spacing w:after="0" w:line="620" w:lineRule="exact"/>
        <w:jc w:val="center"/>
        <w:textAlignment w:val="auto"/>
        <w:rPr>
          <w:rFonts w:hint="eastAsia" w:ascii="方正小标宋简体" w:eastAsia="方正小标宋简体"/>
          <w:sz w:val="44"/>
          <w:szCs w:val="44"/>
        </w:rPr>
      </w:pPr>
    </w:p>
    <w:p w14:paraId="1E411220">
      <w:pPr>
        <w:keepNext w:val="0"/>
        <w:keepLines w:val="0"/>
        <w:pageBreakBefore w:val="0"/>
        <w:widowControl/>
        <w:kinsoku/>
        <w:wordWrap/>
        <w:overflowPunct/>
        <w:topLinePunct w:val="0"/>
        <w:autoSpaceDE/>
        <w:autoSpaceDN/>
        <w:bidi w:val="0"/>
        <w:spacing w:after="0" w:line="620" w:lineRule="exact"/>
        <w:jc w:val="center"/>
        <w:textAlignment w:val="auto"/>
        <w:rPr>
          <w:rFonts w:hint="eastAsia" w:ascii="方正小标宋简体" w:eastAsia="方正小标宋简体"/>
          <w:sz w:val="44"/>
          <w:szCs w:val="44"/>
        </w:rPr>
      </w:pPr>
    </w:p>
    <w:p w14:paraId="0C17ED9F">
      <w:pPr>
        <w:keepNext w:val="0"/>
        <w:keepLines w:val="0"/>
        <w:pageBreakBefore w:val="0"/>
        <w:widowControl/>
        <w:kinsoku/>
        <w:wordWrap/>
        <w:overflowPunct/>
        <w:topLinePunct w:val="0"/>
        <w:autoSpaceDE/>
        <w:autoSpaceDN/>
        <w:bidi w:val="0"/>
        <w:spacing w:after="0" w:line="62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南湖新区管</w:t>
      </w:r>
      <w:r>
        <w:rPr>
          <w:rFonts w:hint="eastAsia" w:ascii="方正小标宋简体" w:eastAsia="方正小标宋简体"/>
          <w:sz w:val="44"/>
          <w:szCs w:val="44"/>
          <w:lang w:val="en-US" w:eastAsia="zh-CN"/>
        </w:rPr>
        <w:t>理</w:t>
      </w:r>
      <w:r>
        <w:rPr>
          <w:rFonts w:hint="eastAsia" w:ascii="方正小标宋简体" w:eastAsia="方正小标宋简体"/>
          <w:sz w:val="44"/>
          <w:szCs w:val="44"/>
        </w:rPr>
        <w:t>委</w:t>
      </w:r>
      <w:r>
        <w:rPr>
          <w:rFonts w:hint="eastAsia" w:ascii="方正小标宋简体" w:eastAsia="方正小标宋简体"/>
          <w:sz w:val="44"/>
          <w:szCs w:val="44"/>
          <w:lang w:val="en-US" w:eastAsia="zh-CN"/>
        </w:rPr>
        <w:t>员</w:t>
      </w:r>
      <w:r>
        <w:rPr>
          <w:rFonts w:hint="eastAsia" w:ascii="方正小标宋简体" w:eastAsia="方正小标宋简体"/>
          <w:sz w:val="44"/>
          <w:szCs w:val="44"/>
        </w:rPr>
        <w:t>会</w:t>
      </w:r>
    </w:p>
    <w:p w14:paraId="5CC774BA">
      <w:pPr>
        <w:keepNext w:val="0"/>
        <w:keepLines w:val="0"/>
        <w:pageBreakBefore w:val="0"/>
        <w:widowControl/>
        <w:kinsoku/>
        <w:wordWrap/>
        <w:overflowPunct/>
        <w:topLinePunct w:val="0"/>
        <w:autoSpaceDE/>
        <w:autoSpaceDN/>
        <w:bidi w:val="0"/>
        <w:adjustRightInd w:val="0"/>
        <w:snapToGrid w:val="0"/>
        <w:spacing w:after="0" w:line="6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关于划定禁捕水域禁钓区和规范垂钓区的通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告</w:t>
      </w:r>
    </w:p>
    <w:p w14:paraId="156D7554">
      <w:pPr>
        <w:keepNext w:val="0"/>
        <w:keepLines w:val="0"/>
        <w:pageBreakBefore w:val="0"/>
        <w:widowControl/>
        <w:kinsoku/>
        <w:wordWrap/>
        <w:overflowPunct/>
        <w:topLinePunct w:val="0"/>
        <w:autoSpaceDE/>
        <w:autoSpaceDN/>
        <w:bidi w:val="0"/>
        <w:adjustRightInd w:val="0"/>
        <w:snapToGrid w:val="0"/>
        <w:spacing w:after="0" w:line="620" w:lineRule="exact"/>
        <w:jc w:val="center"/>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（征求意见稿）</w:t>
      </w:r>
    </w:p>
    <w:p w14:paraId="0619AE27">
      <w:pPr>
        <w:keepNext w:val="0"/>
        <w:keepLines w:val="0"/>
        <w:pageBreakBefore w:val="0"/>
        <w:widowControl/>
        <w:kinsoku/>
        <w:wordWrap/>
        <w:overflowPunct/>
        <w:topLinePunct w:val="0"/>
        <w:autoSpaceDE/>
        <w:autoSpaceDN/>
        <w:bidi w:val="0"/>
        <w:spacing w:after="0" w:line="620" w:lineRule="exact"/>
        <w:ind w:firstLine="880" w:firstLineChars="200"/>
        <w:jc w:val="both"/>
        <w:textAlignment w:val="auto"/>
        <w:rPr>
          <w:rFonts w:hint="eastAsia" w:ascii="方正小标宋简体" w:eastAsia="方正小标宋简体"/>
          <w:sz w:val="44"/>
          <w:szCs w:val="44"/>
        </w:rPr>
      </w:pPr>
    </w:p>
    <w:p w14:paraId="00F214C3">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为明确辖区禁捕水域垂钓范围，进一步规范垂钓行为，持续巩固十年禁渔成果，根据《中华人民共和国渔业法》《中华人民共和国长江保护法》《长江水生生物保护管理规定》《湖南省人民代表大会常务委员</w:t>
      </w:r>
      <w:bookmarkStart w:id="0" w:name="_GoBack"/>
      <w:bookmarkEnd w:id="0"/>
      <w:r>
        <w:rPr>
          <w:rFonts w:hint="eastAsia" w:ascii="仿宋_GB2312" w:eastAsia="仿宋_GB2312"/>
          <w:sz w:val="32"/>
          <w:szCs w:val="32"/>
        </w:rPr>
        <w:t>会关于促进和保障长江流域禁捕工作的决定》</w:t>
      </w:r>
      <w:r>
        <w:rPr>
          <w:rFonts w:hint="eastAsia" w:ascii="仿宋_GB2312" w:eastAsia="仿宋_GB2312"/>
          <w:sz w:val="32"/>
          <w:szCs w:val="32"/>
          <w:lang w:val="en-US" w:eastAsia="zh-CN"/>
        </w:rPr>
        <w:t>等文件精神</w:t>
      </w:r>
      <w:r>
        <w:rPr>
          <w:rFonts w:hint="eastAsia" w:ascii="仿宋_GB2312" w:eastAsia="仿宋_GB2312"/>
          <w:sz w:val="32"/>
          <w:szCs w:val="32"/>
        </w:rPr>
        <w:t>，现就本辖区划定禁捕水域禁钓区</w:t>
      </w:r>
      <w:r>
        <w:rPr>
          <w:rFonts w:hint="eastAsia" w:ascii="仿宋_GB2312" w:eastAsia="仿宋_GB2312"/>
          <w:sz w:val="32"/>
          <w:szCs w:val="32"/>
          <w:lang w:val="en-US" w:eastAsia="zh-CN"/>
        </w:rPr>
        <w:t>和</w:t>
      </w:r>
      <w:r>
        <w:rPr>
          <w:rFonts w:hint="eastAsia" w:ascii="仿宋_GB2312" w:eastAsia="仿宋_GB2312"/>
          <w:sz w:val="32"/>
          <w:szCs w:val="32"/>
        </w:rPr>
        <w:t>规范垂钓区有关事项通告如下:</w:t>
      </w:r>
    </w:p>
    <w:p w14:paraId="6D02C542">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一、规范垂钓区</w:t>
      </w:r>
      <w:r>
        <w:rPr>
          <w:rFonts w:hint="eastAsia" w:ascii="仿宋_GB2312" w:hAnsi="仿宋_GB2312" w:eastAsia="仿宋_GB2312" w:cs="仿宋_GB2312"/>
          <w:sz w:val="32"/>
          <w:szCs w:val="32"/>
          <w:lang w:val="en-US" w:eastAsia="zh-CN"/>
        </w:rPr>
        <w:t>划定</w:t>
      </w:r>
    </w:p>
    <w:p w14:paraId="6BEF7A76">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1.贮木场、铁路桥、黑鱼</w:t>
      </w:r>
      <w:r>
        <w:rPr>
          <w:rFonts w:hint="eastAsia" w:ascii="宋体" w:hAnsi="宋体" w:eastAsia="宋体" w:cs="宋体"/>
          <w:sz w:val="32"/>
          <w:szCs w:val="32"/>
        </w:rPr>
        <w:t>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月山</w:t>
      </w:r>
      <w:r>
        <w:rPr>
          <w:rFonts w:hint="eastAsia" w:ascii="仿宋_GB2312" w:eastAsia="仿宋_GB2312"/>
          <w:sz w:val="32"/>
          <w:szCs w:val="32"/>
        </w:rPr>
        <w:t>船厂水域为规范垂钓区(详见示意图)。</w:t>
      </w:r>
    </w:p>
    <w:p w14:paraId="68763FED">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2.太平咀以南、关门湖堤、黄河集团、</w:t>
      </w:r>
      <w:r>
        <w:rPr>
          <w:rFonts w:hint="eastAsia" w:ascii="仿宋_GB2312" w:eastAsia="仿宋_GB2312"/>
          <w:sz w:val="32"/>
          <w:szCs w:val="32"/>
          <w:lang w:val="en-US" w:eastAsia="zh-CN"/>
        </w:rPr>
        <w:t>铂</w:t>
      </w:r>
      <w:r>
        <w:rPr>
          <w:rFonts w:hint="eastAsia" w:ascii="仿宋_GB2312" w:eastAsia="仿宋_GB2312"/>
          <w:sz w:val="32"/>
          <w:szCs w:val="32"/>
        </w:rPr>
        <w:t>尔曼至奥园</w:t>
      </w:r>
      <w:r>
        <w:rPr>
          <w:rFonts w:hint="eastAsia" w:ascii="仿宋_GB2312" w:eastAsia="仿宋_GB2312"/>
          <w:sz w:val="32"/>
          <w:szCs w:val="32"/>
          <w:lang w:val="en-US" w:eastAsia="zh-CN"/>
        </w:rPr>
        <w:t>堤</w:t>
      </w:r>
      <w:r>
        <w:rPr>
          <w:rFonts w:hint="eastAsia" w:ascii="仿宋_GB2312" w:eastAsia="仿宋_GB2312"/>
          <w:sz w:val="32"/>
          <w:szCs w:val="32"/>
        </w:rPr>
        <w:t>岸</w:t>
      </w:r>
      <w:r>
        <w:rPr>
          <w:rFonts w:hint="eastAsia" w:ascii="仿宋_GB2312" w:eastAsia="仿宋_GB2312"/>
          <w:sz w:val="32"/>
          <w:szCs w:val="32"/>
          <w:lang w:val="en-US" w:eastAsia="zh-CN"/>
        </w:rPr>
        <w:t>岸线水域</w:t>
      </w:r>
      <w:r>
        <w:rPr>
          <w:rFonts w:hint="eastAsia" w:ascii="仿宋_GB2312" w:eastAsia="仿宋_GB2312"/>
          <w:sz w:val="32"/>
          <w:szCs w:val="32"/>
        </w:rPr>
        <w:t>5</w:t>
      </w:r>
      <w:r>
        <w:rPr>
          <w:rFonts w:hint="eastAsia" w:ascii="仿宋_GB2312" w:eastAsia="仿宋_GB2312"/>
          <w:sz w:val="32"/>
          <w:szCs w:val="32"/>
          <w:lang w:val="en-US" w:eastAsia="zh-CN"/>
        </w:rPr>
        <w:t>月</w:t>
      </w:r>
      <w:r>
        <w:rPr>
          <w:rFonts w:hint="eastAsia" w:ascii="仿宋_GB2312" w:eastAsia="仿宋_GB2312"/>
          <w:sz w:val="32"/>
          <w:szCs w:val="32"/>
        </w:rPr>
        <w:t>至10月（丰水期）为规范垂钓区(详见示意图)。</w:t>
      </w:r>
    </w:p>
    <w:p w14:paraId="14117496">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二、禁钓区</w:t>
      </w:r>
      <w:r>
        <w:rPr>
          <w:rFonts w:hint="eastAsia" w:ascii="仿宋_GB2312" w:hAnsi="仿宋_GB2312" w:eastAsia="仿宋_GB2312" w:cs="仿宋_GB2312"/>
          <w:sz w:val="32"/>
          <w:szCs w:val="32"/>
          <w:lang w:val="en-US" w:eastAsia="zh-CN"/>
        </w:rPr>
        <w:t>划定</w:t>
      </w:r>
    </w:p>
    <w:p w14:paraId="2669F134">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除上述规范垂钓区外，其余南湖新区段洞庭湖水域均</w:t>
      </w:r>
      <w:r>
        <w:rPr>
          <w:rFonts w:hint="eastAsia" w:ascii="仿宋_GB2312" w:eastAsia="仿宋_GB2312"/>
          <w:sz w:val="32"/>
          <w:szCs w:val="32"/>
          <w:lang w:val="en-US" w:eastAsia="zh-CN"/>
        </w:rPr>
        <w:t>属</w:t>
      </w:r>
      <w:r>
        <w:rPr>
          <w:rFonts w:hint="eastAsia" w:ascii="仿宋_GB2312" w:eastAsia="仿宋_GB2312"/>
          <w:sz w:val="32"/>
          <w:szCs w:val="32"/>
        </w:rPr>
        <w:t>水生生物保护区核心区范围</w:t>
      </w:r>
      <w:r>
        <w:rPr>
          <w:rFonts w:hint="eastAsia" w:ascii="仿宋_GB2312" w:eastAsia="仿宋_GB2312"/>
          <w:sz w:val="32"/>
          <w:szCs w:val="32"/>
          <w:lang w:eastAsia="zh-CN"/>
        </w:rPr>
        <w:t>，</w:t>
      </w:r>
      <w:r>
        <w:rPr>
          <w:rFonts w:hint="eastAsia" w:ascii="仿宋_GB2312" w:eastAsia="仿宋_GB2312"/>
          <w:sz w:val="32"/>
          <w:szCs w:val="32"/>
        </w:rPr>
        <w:t>为禁钓区。</w:t>
      </w:r>
    </w:p>
    <w:p w14:paraId="0A95E925">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三、禁止在禁钓区垂钓，</w:t>
      </w:r>
      <w:r>
        <w:rPr>
          <w:rFonts w:hint="eastAsia" w:ascii="仿宋_GB2312" w:hAnsi="仿宋_GB2312" w:eastAsia="仿宋_GB2312" w:cs="仿宋_GB2312"/>
          <w:sz w:val="32"/>
          <w:szCs w:val="32"/>
          <w:lang w:val="en-US" w:eastAsia="zh-CN"/>
        </w:rPr>
        <w:t>规范垂钓区</w:t>
      </w:r>
      <w:r>
        <w:rPr>
          <w:rFonts w:hint="eastAsia" w:ascii="仿宋_GB2312" w:hAnsi="仿宋_GB2312" w:eastAsia="仿宋_GB2312" w:cs="仿宋_GB2312"/>
          <w:sz w:val="32"/>
          <w:szCs w:val="32"/>
        </w:rPr>
        <w:t>垂钓应遵守以下规定:</w:t>
      </w:r>
    </w:p>
    <w:p w14:paraId="146E6DB7">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1.禁止一人多杆、一线多钩、多线多钩垂钓，且单个钩距应小于2厘米，台钓限定为单线双钩(钩尖)，路亚钓法限定为单钩(钩尖)拟饵。杆长不得超过10米。</w:t>
      </w:r>
    </w:p>
    <w:p w14:paraId="3F99AA32">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2.禁止使用各类探鱼、射鱼、锚鱼设备、视频辅助装置、遥控船垂钓。</w:t>
      </w:r>
    </w:p>
    <w:p w14:paraId="12E1B7A8">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3.禁止使用含有毒有害物质的钓饵(窝料)、添加剂及泥鳅等鱼虾类活体饵料(窝料)垂钓。</w:t>
      </w:r>
    </w:p>
    <w:p w14:paraId="0A246B8C">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4.禁止钓获国家和省级重点保护水生野生动物。误钓国家或省重点保护水生野生动物的，应当立即放回原水体。</w:t>
      </w:r>
    </w:p>
    <w:p w14:paraId="536018F4">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5.禁止利用船艇、排筏以及其他水上设施垂钓。禁止离岸垂钓、水上搭台垂钓、涉水垂钓。</w:t>
      </w:r>
    </w:p>
    <w:p w14:paraId="7CF0BA0D">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6.禁止钓获物买卖交易。</w:t>
      </w:r>
    </w:p>
    <w:p w14:paraId="4F957AD8">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禁止其他利用或变相利用垂钓进行捕描的行为。</w:t>
      </w:r>
    </w:p>
    <w:p w14:paraId="67E966FF">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8.不乱丢垃圾，爱护水域环境卫生。</w:t>
      </w:r>
    </w:p>
    <w:p w14:paraId="4F8A6CCD">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9.禁止使用国家、省公布的其他禁用渔具和方法。</w:t>
      </w:r>
    </w:p>
    <w:p w14:paraId="6E127E37">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四、对违反通告规定垂钓的，县级农业农村局部门、属地乡镇综合执法机构将按照相关法律法规进行查处。</w:t>
      </w:r>
    </w:p>
    <w:p w14:paraId="1F9A4619">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五、对阻碍工作人员依法执行职务的，由公安机关按照《中华人民共和国治安管理处罚法》予以查处，构成犯罪的，依法追究刑事责任。</w:t>
      </w:r>
    </w:p>
    <w:p w14:paraId="12DEA38A">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六、鼓励广大群众劝导和举报在禁捕水域非法捕捞和违规垂钓的违法行为。监督举报电话:0730-8857363</w:t>
      </w:r>
      <w:r>
        <w:rPr>
          <w:rFonts w:hint="eastAsia" w:ascii="仿宋_GB2312" w:eastAsia="仿宋_GB2312"/>
          <w:sz w:val="32"/>
          <w:szCs w:val="32"/>
          <w:lang w:eastAsia="zh-CN"/>
        </w:rPr>
        <w:t>。</w:t>
      </w:r>
    </w:p>
    <w:p w14:paraId="4E3AEDDC">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lang w:val="en-US" w:eastAsia="zh-CN"/>
        </w:rPr>
      </w:pPr>
    </w:p>
    <w:p w14:paraId="4765A4DE">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eastAsia="zh-CN"/>
        </w:rPr>
        <w:t>件</w:t>
      </w:r>
      <w:r>
        <w:rPr>
          <w:rFonts w:hint="eastAsia" w:ascii="仿宋_GB2312" w:eastAsia="仿宋_GB2312"/>
          <w:sz w:val="32"/>
          <w:szCs w:val="32"/>
        </w:rPr>
        <w:t>:南湖新区禁钓区示意图</w:t>
      </w:r>
    </w:p>
    <w:p w14:paraId="33E37898">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eastAsia" w:ascii="仿宋_GB2312" w:eastAsia="仿宋_GB2312"/>
          <w:sz w:val="32"/>
          <w:szCs w:val="32"/>
          <w:lang w:val="en-US" w:eastAsia="zh-CN"/>
        </w:rPr>
      </w:pPr>
    </w:p>
    <w:p w14:paraId="78E93EEC">
      <w:pPr>
        <w:keepNext w:val="0"/>
        <w:keepLines w:val="0"/>
        <w:pageBreakBefore w:val="0"/>
        <w:widowControl/>
        <w:kinsoku/>
        <w:wordWrap/>
        <w:overflowPunct/>
        <w:topLinePunct w:val="0"/>
        <w:autoSpaceDE/>
        <w:autoSpaceDN/>
        <w:bidi w:val="0"/>
        <w:spacing w:after="0" w:line="620" w:lineRule="exact"/>
        <w:ind w:firstLine="3840" w:firstLineChars="1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岳阳市南湖新区管理委员会</w:t>
      </w:r>
    </w:p>
    <w:p w14:paraId="264B682E">
      <w:pPr>
        <w:keepNext w:val="0"/>
        <w:keepLines w:val="0"/>
        <w:pageBreakBefore w:val="0"/>
        <w:widowControl/>
        <w:kinsoku/>
        <w:wordWrap/>
        <w:overflowPunct/>
        <w:topLinePunct w:val="0"/>
        <w:autoSpaceDE/>
        <w:autoSpaceDN/>
        <w:bidi w:val="0"/>
        <w:spacing w:after="0" w:line="620" w:lineRule="exact"/>
        <w:ind w:firstLine="4480" w:firstLineChars="14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2025年2月21日</w:t>
      </w:r>
    </w:p>
    <w:p w14:paraId="7E2CC385">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sz w:val="32"/>
          <w:szCs w:val="32"/>
        </w:rPr>
      </w:pPr>
    </w:p>
    <w:p w14:paraId="0CE48464">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14:paraId="16E25BAB">
      <w:pPr>
        <w:keepNext w:val="0"/>
        <w:keepLines w:val="0"/>
        <w:pageBreakBefore w:val="0"/>
        <w:widowControl/>
        <w:kinsoku/>
        <w:wordWrap/>
        <w:overflowPunct/>
        <w:topLinePunct w:val="0"/>
        <w:autoSpaceDE/>
        <w:autoSpaceDN/>
        <w:bidi w:val="0"/>
        <w:spacing w:after="0" w:line="6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AF92394">
      <w:pPr>
        <w:keepNext w:val="0"/>
        <w:keepLines w:val="0"/>
        <w:pageBreakBefore w:val="0"/>
        <w:widowControl/>
        <w:kinsoku/>
        <w:wordWrap/>
        <w:overflowPunct/>
        <w:topLinePunct w:val="0"/>
        <w:autoSpaceDE/>
        <w:autoSpaceDN/>
        <w:bidi w:val="0"/>
        <w:spacing w:after="0" w:line="62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贮木场、铁路桥、黑鱼</w:t>
      </w:r>
      <w:r>
        <w:rPr>
          <w:rFonts w:hint="eastAsia" w:ascii="宋体" w:hAnsi="宋体" w:eastAsia="宋体" w:cs="宋体"/>
          <w:sz w:val="32"/>
          <w:szCs w:val="32"/>
        </w:rPr>
        <w:t>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月山</w:t>
      </w:r>
      <w:r>
        <w:rPr>
          <w:rFonts w:hint="eastAsia" w:ascii="仿宋_GB2312" w:eastAsia="仿宋_GB2312"/>
          <w:sz w:val="32"/>
          <w:szCs w:val="32"/>
        </w:rPr>
        <w:t>船厂水域规范垂钓区示意图</w:t>
      </w:r>
      <w:r>
        <w:rPr>
          <w:rFonts w:hint="eastAsia" w:ascii="仿宋_GB2312" w:eastAsia="仿宋_GB2312"/>
          <w:sz w:val="32"/>
          <w:szCs w:val="32"/>
          <w:lang w:eastAsia="zh-CN"/>
        </w:rPr>
        <w:t>（</w:t>
      </w:r>
      <w:r>
        <w:rPr>
          <w:rFonts w:hint="eastAsia" w:ascii="仿宋_GB2312" w:eastAsia="仿宋_GB2312"/>
          <w:sz w:val="32"/>
          <w:szCs w:val="32"/>
          <w:lang w:val="en-US" w:eastAsia="zh-CN"/>
        </w:rPr>
        <w:t>红线框内</w:t>
      </w:r>
      <w:r>
        <w:rPr>
          <w:rFonts w:hint="eastAsia" w:ascii="仿宋_GB2312" w:eastAsia="仿宋_GB2312"/>
          <w:sz w:val="32"/>
          <w:szCs w:val="32"/>
          <w:lang w:eastAsia="zh-CN"/>
        </w:rPr>
        <w:t>）</w:t>
      </w:r>
    </w:p>
    <w:p w14:paraId="73D9C49D">
      <w:pPr>
        <w:spacing w:after="0"/>
        <w:rPr>
          <w:rFonts w:hint="eastAsia" w:ascii="仿宋_GB2312" w:eastAsia="仿宋_GB2312"/>
          <w:sz w:val="32"/>
          <w:szCs w:val="32"/>
        </w:rPr>
      </w:pPr>
      <w:r>
        <w:rPr>
          <w:rFonts w:hint="eastAsia" w:ascii="仿宋_GB2312" w:eastAsia="仿宋_GB2312"/>
          <w:sz w:val="32"/>
          <w:szCs w:val="32"/>
        </w:rPr>
        <w:drawing>
          <wp:inline distT="0" distB="0" distL="0" distR="0">
            <wp:extent cx="5267325" cy="4724400"/>
            <wp:effectExtent l="19050" t="0" r="9525" b="0"/>
            <wp:docPr id="2" name="图片 2" descr="D:\微信\WeChat Files\l261633488n\FileStorage\Temp\df7064e702c26931045fb9af8caa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微信\WeChat Files\l261633488n\FileStorage\Temp\df7064e702c26931045fb9af8caa9d5.jpg"/>
                    <pic:cNvPicPr>
                      <a:picLocks noChangeAspect="1" noChangeArrowheads="1"/>
                    </pic:cNvPicPr>
                  </pic:nvPicPr>
                  <pic:blipFill>
                    <a:blip r:embed="rId6" cstate="print"/>
                    <a:srcRect/>
                    <a:stretch>
                      <a:fillRect/>
                    </a:stretch>
                  </pic:blipFill>
                  <pic:spPr>
                    <a:xfrm>
                      <a:off x="0" y="0"/>
                      <a:ext cx="5267325" cy="4724400"/>
                    </a:xfrm>
                    <a:prstGeom prst="rect">
                      <a:avLst/>
                    </a:prstGeom>
                    <a:noFill/>
                    <a:ln w="9525">
                      <a:noFill/>
                      <a:miter lim="800000"/>
                      <a:headEnd/>
                      <a:tailEnd/>
                    </a:ln>
                  </pic:spPr>
                </pic:pic>
              </a:graphicData>
            </a:graphic>
          </wp:inline>
        </w:drawing>
      </w:r>
    </w:p>
    <w:p w14:paraId="45789CC4">
      <w:pPr>
        <w:rPr>
          <w:rFonts w:hint="eastAsia"/>
          <w:sz w:val="30"/>
          <w:szCs w:val="30"/>
        </w:rPr>
      </w:pPr>
      <w:r>
        <w:rPr>
          <w:rFonts w:hint="eastAsia" w:ascii="仿宋_GB2312" w:eastAsia="仿宋_GB2312"/>
          <w:sz w:val="30"/>
          <w:szCs w:val="30"/>
        </w:rPr>
        <w:t>坐标：A点：113°04′40.74190″,29°21′14.91721″</w:t>
      </w:r>
    </w:p>
    <w:p w14:paraId="6A03819F">
      <w:pPr>
        <w:ind w:firstLine="900" w:firstLineChars="300"/>
        <w:rPr>
          <w:rFonts w:hint="eastAsia" w:ascii="仿宋_GB2312" w:eastAsia="仿宋_GB2312"/>
          <w:sz w:val="30"/>
          <w:szCs w:val="30"/>
        </w:rPr>
      </w:pPr>
      <w:r>
        <w:rPr>
          <w:rFonts w:hint="eastAsia" w:ascii="仿宋_GB2312" w:eastAsia="仿宋_GB2312"/>
          <w:sz w:val="30"/>
          <w:szCs w:val="30"/>
        </w:rPr>
        <w:t>B点：113°04′17.02686″,29°20′47.78241″</w:t>
      </w:r>
    </w:p>
    <w:p w14:paraId="23A29BB7">
      <w:pPr>
        <w:ind w:firstLine="900" w:firstLineChars="300"/>
        <w:rPr>
          <w:rFonts w:hint="eastAsia" w:ascii="仿宋_GB2312" w:eastAsia="仿宋_GB2312"/>
          <w:sz w:val="30"/>
          <w:szCs w:val="30"/>
        </w:rPr>
      </w:pPr>
      <w:r>
        <w:rPr>
          <w:rFonts w:hint="eastAsia" w:ascii="仿宋_GB2312" w:eastAsia="仿宋_GB2312"/>
          <w:sz w:val="30"/>
          <w:szCs w:val="30"/>
        </w:rPr>
        <w:t>C点：113°04′54.64646″,29°20′33.37253″</w:t>
      </w:r>
    </w:p>
    <w:p w14:paraId="06A5491A">
      <w:pPr>
        <w:ind w:firstLine="900" w:firstLineChars="300"/>
        <w:rPr>
          <w:rFonts w:hint="eastAsia" w:ascii="仿宋_GB2312" w:eastAsia="仿宋_GB2312"/>
          <w:sz w:val="30"/>
          <w:szCs w:val="30"/>
        </w:rPr>
      </w:pPr>
      <w:r>
        <w:rPr>
          <w:rFonts w:hint="eastAsia" w:ascii="仿宋_GB2312" w:eastAsia="仿宋_GB2312"/>
          <w:sz w:val="30"/>
          <w:szCs w:val="30"/>
        </w:rPr>
        <w:t>D点：113°04′59.97655″,29°21′3.80768″</w:t>
      </w:r>
    </w:p>
    <w:p w14:paraId="3DE43080">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14:paraId="1ABFCC15">
      <w:pPr>
        <w:ind w:firstLine="640" w:firstLineChars="200"/>
        <w:rPr>
          <w:rFonts w:hint="eastAsia" w:ascii="仿宋_GB2312" w:eastAsia="仿宋_GB2312"/>
          <w:sz w:val="30"/>
          <w:szCs w:val="30"/>
        </w:rPr>
      </w:pPr>
      <w:r>
        <w:rPr>
          <w:rFonts w:hint="eastAsia" w:ascii="仿宋_GB2312" w:eastAsia="仿宋_GB2312"/>
          <w:sz w:val="32"/>
          <w:szCs w:val="32"/>
          <w:lang w:val="en-US" w:eastAsia="zh-CN"/>
        </w:rPr>
        <w:t>2、</w:t>
      </w:r>
      <w:r>
        <w:rPr>
          <w:rFonts w:hint="eastAsia" w:ascii="仿宋_GB2312" w:eastAsia="仿宋_GB2312"/>
          <w:sz w:val="32"/>
          <w:szCs w:val="32"/>
        </w:rPr>
        <w:t>太平咀以南、关门湖堤、黄河集团、博尔曼、至奥园岸边5至10月（丰水期）规范垂钓区示意图</w:t>
      </w:r>
      <w:r>
        <w:rPr>
          <w:rFonts w:hint="eastAsia" w:ascii="仿宋_GB2312" w:eastAsia="仿宋_GB2312"/>
          <w:sz w:val="32"/>
          <w:szCs w:val="32"/>
          <w:lang w:eastAsia="zh-CN"/>
        </w:rPr>
        <w:t>（</w:t>
      </w:r>
      <w:r>
        <w:rPr>
          <w:rFonts w:hint="eastAsia" w:ascii="仿宋_GB2312" w:eastAsia="仿宋_GB2312"/>
          <w:sz w:val="32"/>
          <w:szCs w:val="32"/>
          <w:lang w:val="en-US" w:eastAsia="zh-CN"/>
        </w:rPr>
        <w:t>红线至岸线</w:t>
      </w:r>
      <w:r>
        <w:rPr>
          <w:rFonts w:hint="eastAsia" w:ascii="仿宋_GB2312" w:eastAsia="仿宋_GB2312"/>
          <w:sz w:val="32"/>
          <w:szCs w:val="32"/>
          <w:lang w:eastAsia="zh-CN"/>
        </w:rPr>
        <w:t>）</w:t>
      </w:r>
    </w:p>
    <w:p w14:paraId="067B6ECD">
      <w:pPr>
        <w:spacing w:after="0"/>
        <w:rPr>
          <w:rFonts w:hint="eastAsia" w:ascii="仿宋_GB2312" w:eastAsia="仿宋_GB2312"/>
          <w:sz w:val="32"/>
          <w:szCs w:val="32"/>
        </w:rPr>
      </w:pPr>
      <w:r>
        <w:rPr>
          <w:rFonts w:hint="eastAsia" w:ascii="仿宋_GB2312" w:eastAsia="仿宋_GB2312"/>
          <w:sz w:val="30"/>
          <w:szCs w:val="30"/>
        </w:rPr>
        <w:drawing>
          <wp:inline distT="0" distB="0" distL="0" distR="0">
            <wp:extent cx="5450205" cy="4856480"/>
            <wp:effectExtent l="0" t="0" r="17145" b="1270"/>
            <wp:docPr id="3" name="图片 3" descr="D:\微信\WeChat Files\l261633488n\FileStorage\Temp\f1e1f1345f52dd788c5066f635bec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微信\WeChat Files\l261633488n\FileStorage\Temp\f1e1f1345f52dd788c5066f635bec5d.jpg"/>
                    <pic:cNvPicPr>
                      <a:picLocks noChangeAspect="1" noChangeArrowheads="1"/>
                    </pic:cNvPicPr>
                  </pic:nvPicPr>
                  <pic:blipFill>
                    <a:blip r:embed="rId7" cstate="print"/>
                    <a:srcRect/>
                    <a:stretch>
                      <a:fillRect/>
                    </a:stretch>
                  </pic:blipFill>
                  <pic:spPr>
                    <a:xfrm>
                      <a:off x="0" y="0"/>
                      <a:ext cx="5450205" cy="4856480"/>
                    </a:xfrm>
                    <a:prstGeom prst="rect">
                      <a:avLst/>
                    </a:prstGeom>
                    <a:noFill/>
                    <a:ln w="9525">
                      <a:noFill/>
                      <a:miter lim="800000"/>
                      <a:headEnd/>
                      <a:tailEnd/>
                    </a:ln>
                  </pic:spPr>
                </pic:pic>
              </a:graphicData>
            </a:graphic>
          </wp:inline>
        </w:drawing>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46F78"/>
    <w:rsid w:val="0028462C"/>
    <w:rsid w:val="00323B43"/>
    <w:rsid w:val="003D37D8"/>
    <w:rsid w:val="00426133"/>
    <w:rsid w:val="004358AB"/>
    <w:rsid w:val="0087581E"/>
    <w:rsid w:val="008B7726"/>
    <w:rsid w:val="00D31D50"/>
    <w:rsid w:val="09271FFA"/>
    <w:rsid w:val="0C0E425A"/>
    <w:rsid w:val="3BD958B8"/>
    <w:rsid w:val="3D2405DC"/>
    <w:rsid w:val="67304EA9"/>
    <w:rsid w:val="69624E14"/>
    <w:rsid w:val="6F27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984</Words>
  <Characters>1093</Characters>
  <Lines>7</Lines>
  <Paragraphs>2</Paragraphs>
  <TotalTime>22</TotalTime>
  <ScaleCrop>false</ScaleCrop>
  <LinksUpToDate>false</LinksUpToDate>
  <CharactersWithSpaces>1095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陈颖</cp:lastModifiedBy>
  <dcterms:modified xsi:type="dcterms:W3CDTF">2025-02-21T03:20:12Z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E97EBAA8449E4AD9AFCD48D22F3BB446_13</vt:lpwstr>
  </property>
  <property fmtid="{D5CDD505-2E9C-101B-9397-08002B2CF9AE}" pid="4" name="KSOTemplateDocerSaveRecord">
    <vt:lpwstr>eyJoZGlkIjoiMjAyNjY5NzA5NzYzNzRmMTExNTIxZGY5ZTVlODJhODMiLCJ1c2VySWQiOiI1NzA1MzgyNjAifQ==</vt:lpwstr>
  </property>
</Properties>
</file>