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8FDBB">
      <w:pPr>
        <w:keepNext w:val="0"/>
        <w:keepLines w:val="0"/>
        <w:pageBreakBefore w:val="0"/>
        <w:widowControl/>
        <w:kinsoku/>
        <w:wordWrap w:val="0"/>
        <w:overflowPunct/>
        <w:topLinePunct/>
        <w:autoSpaceDE/>
        <w:autoSpaceDN/>
        <w:bidi w:val="0"/>
        <w:adjustRightInd/>
        <w:snapToGrid/>
        <w:spacing w:before="313" w:beforeLines="100" w:line="540" w:lineRule="exact"/>
        <w:ind w:right="420" w:rightChars="200"/>
        <w:jc w:val="left"/>
        <w:textAlignment w:val="auto"/>
        <w:rPr>
          <w:rFonts w:hint="eastAsia" w:ascii="仿宋" w:hAnsi="仿宋" w:eastAsia="仿宋" w:cs="仿宋"/>
          <w:b w:val="0"/>
          <w:bCs w:val="0"/>
          <w:color w:val="auto"/>
          <w:spacing w:val="0"/>
          <w:w w:val="100"/>
          <w:sz w:val="32"/>
          <w:szCs w:val="32"/>
          <w:highlight w:val="none"/>
          <w:u w:val="none" w:color="auto"/>
          <w:lang w:val="en-US" w:eastAsia="zh-CN"/>
          <w14:ligatures w14:val="none"/>
        </w:rPr>
      </w:pPr>
    </w:p>
    <w:p w14:paraId="3326FAAF">
      <w:pPr>
        <w:keepNext w:val="0"/>
        <w:keepLines w:val="0"/>
        <w:pageBreakBefore w:val="0"/>
        <w:widowControl/>
        <w:kinsoku/>
        <w:wordWrap w:val="0"/>
        <w:overflowPunct/>
        <w:topLinePunct/>
        <w:autoSpaceDE/>
        <w:autoSpaceDN/>
        <w:bidi w:val="0"/>
        <w:adjustRightInd/>
        <w:spacing w:before="936" w:beforeLines="300" w:line="540" w:lineRule="exact"/>
        <w:ind w:right="420" w:rightChars="200"/>
        <w:jc w:val="right"/>
        <w:rPr>
          <w:rFonts w:hint="eastAsia" w:ascii="仿宋_GB2312" w:hAnsi="仿宋_GB2312" w:eastAsia="仿宋_GB2312" w:cs="仿宋_GB2312"/>
          <w:b w:val="0"/>
          <w:bCs w:val="0"/>
          <w:color w:val="000000" w:themeColor="text1"/>
          <w:kern w:val="0"/>
          <w:sz w:val="30"/>
          <w:szCs w:val="30"/>
          <w:highlight w:val="none"/>
          <w:u w:val="none" w:color="auto"/>
          <w14:textFill>
            <w14:solidFill>
              <w14:schemeClr w14:val="tx1"/>
            </w14:solidFill>
          </w14:textFill>
          <w14:ligatures w14:val="none"/>
        </w:rPr>
      </w:pPr>
      <w:r>
        <w:rPr>
          <w:rFonts w:hint="eastAsia" w:ascii="仿宋_GB2312" w:hAnsi="仿宋_GB2312" w:eastAsia="仿宋_GB2312" w:cs="仿宋_GB2312"/>
          <w:b w:val="0"/>
          <w:bCs w:val="0"/>
          <w:color w:val="000000" w:themeColor="text1"/>
          <w:kern w:val="0"/>
          <w:sz w:val="30"/>
          <w:szCs w:val="30"/>
          <w:highlight w:val="none"/>
          <w:u w:val="none" w:color="auto"/>
          <w14:textFill>
            <w14:solidFill>
              <w14:schemeClr w14:val="tx1"/>
            </w14:solidFill>
          </w14:textFill>
          <w14:ligatures w14:val="none"/>
        </w:rPr>
        <w:t>岳</w:t>
      </w:r>
      <w:r>
        <w:rPr>
          <w:rFonts w:hint="eastAsia" w:ascii="仿宋_GB2312" w:hAnsi="仿宋_GB2312" w:eastAsia="仿宋_GB2312" w:cs="仿宋_GB2312"/>
          <w:b w:val="0"/>
          <w:bCs w:val="0"/>
          <w:color w:val="000000" w:themeColor="text1"/>
          <w:kern w:val="0"/>
          <w:sz w:val="30"/>
          <w:szCs w:val="30"/>
          <w:highlight w:val="none"/>
          <w:u w:val="none" w:color="auto"/>
          <w:lang w:eastAsia="zh-CN"/>
          <w14:textFill>
            <w14:solidFill>
              <w14:schemeClr w14:val="tx1"/>
            </w14:solidFill>
          </w14:textFill>
          <w14:ligatures w14:val="none"/>
        </w:rPr>
        <w:t>南</w:t>
      </w:r>
      <w:r>
        <w:rPr>
          <w:rFonts w:hint="eastAsia" w:ascii="仿宋_GB2312" w:hAnsi="仿宋_GB2312" w:eastAsia="仿宋_GB2312" w:cs="仿宋_GB2312"/>
          <w:b w:val="0"/>
          <w:bCs w:val="0"/>
          <w:color w:val="000000" w:themeColor="text1"/>
          <w:kern w:val="0"/>
          <w:sz w:val="30"/>
          <w:szCs w:val="30"/>
          <w:highlight w:val="none"/>
          <w:u w:val="none" w:color="auto"/>
          <w14:textFill>
            <w14:solidFill>
              <w14:schemeClr w14:val="tx1"/>
            </w14:solidFill>
          </w14:textFill>
          <w14:ligatures w14:val="none"/>
        </w:rPr>
        <w:t>环评〔202</w:t>
      </w:r>
      <w:r>
        <w:rPr>
          <w:rFonts w:hint="eastAsia" w:ascii="仿宋_GB2312" w:hAnsi="仿宋_GB2312" w:eastAsia="仿宋_GB2312" w:cs="仿宋_GB2312"/>
          <w:b w:val="0"/>
          <w:bCs w:val="0"/>
          <w:color w:val="000000" w:themeColor="text1"/>
          <w:kern w:val="0"/>
          <w:sz w:val="30"/>
          <w:szCs w:val="30"/>
          <w:highlight w:val="none"/>
          <w:u w:val="none" w:color="auto"/>
          <w:lang w:val="en-US" w:eastAsia="zh-CN"/>
          <w14:textFill>
            <w14:solidFill>
              <w14:schemeClr w14:val="tx1"/>
            </w14:solidFill>
          </w14:textFill>
          <w14:ligatures w14:val="none"/>
        </w:rPr>
        <w:t>5</w:t>
      </w:r>
      <w:r>
        <w:rPr>
          <w:rFonts w:hint="eastAsia" w:ascii="仿宋_GB2312" w:hAnsi="仿宋_GB2312" w:eastAsia="仿宋_GB2312" w:cs="仿宋_GB2312"/>
          <w:b w:val="0"/>
          <w:bCs w:val="0"/>
          <w:color w:val="000000" w:themeColor="text1"/>
          <w:kern w:val="0"/>
          <w:sz w:val="30"/>
          <w:szCs w:val="30"/>
          <w:highlight w:val="none"/>
          <w:u w:val="none" w:color="auto"/>
          <w14:textFill>
            <w14:solidFill>
              <w14:schemeClr w14:val="tx1"/>
            </w14:solidFill>
          </w14:textFill>
          <w14:ligatures w14:val="none"/>
        </w:rPr>
        <w:t>〕</w:t>
      </w:r>
      <w:r>
        <w:rPr>
          <w:rFonts w:hint="eastAsia" w:ascii="仿宋_GB2312" w:hAnsi="仿宋_GB2312" w:eastAsia="仿宋_GB2312" w:cs="仿宋_GB2312"/>
          <w:b w:val="0"/>
          <w:bCs w:val="0"/>
          <w:color w:val="000000" w:themeColor="text1"/>
          <w:kern w:val="0"/>
          <w:sz w:val="30"/>
          <w:szCs w:val="30"/>
          <w:highlight w:val="none"/>
          <w:u w:val="none" w:color="auto"/>
          <w:lang w:val="en-US" w:eastAsia="zh-CN"/>
          <w14:textFill>
            <w14:solidFill>
              <w14:schemeClr w14:val="tx1"/>
            </w14:solidFill>
          </w14:textFill>
          <w14:ligatures w14:val="none"/>
        </w:rPr>
        <w:t>1</w:t>
      </w:r>
      <w:r>
        <w:rPr>
          <w:rFonts w:hint="eastAsia" w:ascii="仿宋_GB2312" w:hAnsi="仿宋_GB2312" w:eastAsia="仿宋_GB2312" w:cs="仿宋_GB2312"/>
          <w:b w:val="0"/>
          <w:bCs w:val="0"/>
          <w:color w:val="000000" w:themeColor="text1"/>
          <w:kern w:val="0"/>
          <w:sz w:val="30"/>
          <w:szCs w:val="30"/>
          <w:highlight w:val="none"/>
          <w:u w:val="none" w:color="auto"/>
          <w14:textFill>
            <w14:solidFill>
              <w14:schemeClr w14:val="tx1"/>
            </w14:solidFill>
          </w14:textFill>
          <w14:ligatures w14:val="none"/>
        </w:rPr>
        <w:t>号</w:t>
      </w:r>
    </w:p>
    <w:p w14:paraId="40D56806">
      <w:pPr>
        <w:keepNext w:val="0"/>
        <w:keepLines w:val="0"/>
        <w:pageBreakBefore w:val="0"/>
        <w:kinsoku/>
        <w:wordWrap w:val="0"/>
        <w:overflowPunct/>
        <w:autoSpaceDE/>
        <w:autoSpaceDN/>
        <w:bidi w:val="0"/>
        <w:adjustRightInd/>
        <w:snapToGrid/>
        <w:spacing w:after="312" w:afterLines="100" w:line="540" w:lineRule="exact"/>
        <w:jc w:val="center"/>
        <w:textAlignment w:val="auto"/>
        <w:rPr>
          <w:rFonts w:hint="eastAsia" w:ascii="仿宋" w:hAnsi="仿宋" w:eastAsia="仿宋" w:cs="仿宋"/>
          <w:b w:val="0"/>
          <w:bCs w:val="0"/>
          <w:color w:val="auto"/>
          <w:sz w:val="44"/>
          <w:szCs w:val="44"/>
          <w:u w:val="none" w:color="auto"/>
          <w14:ligatures w14:val="none"/>
        </w:rPr>
      </w:pPr>
      <w:r>
        <w:rPr>
          <w:rFonts w:hint="eastAsia" w:ascii="仿宋" w:hAnsi="仿宋" w:eastAsia="仿宋" w:cs="仿宋"/>
          <w:b/>
          <w:bCs/>
          <w:color w:val="auto"/>
          <w:kern w:val="0"/>
          <w:sz w:val="44"/>
          <w:szCs w:val="44"/>
          <w:u w:val="none" w:color="auto"/>
          <w14:ligatures w14:val="none"/>
        </w:rPr>
        <w:t>关于</w:t>
      </w:r>
      <w:r>
        <w:rPr>
          <w:rFonts w:hint="eastAsia" w:ascii="仿宋" w:hAnsi="仿宋" w:eastAsia="仿宋" w:cs="仿宋"/>
          <w:b/>
          <w:bCs/>
          <w:color w:val="auto"/>
          <w:sz w:val="44"/>
          <w:szCs w:val="44"/>
          <w:u w:val="none" w:color="auto"/>
          <w:lang w:eastAsia="zh-CN"/>
          <w14:ligatures w14:val="none"/>
        </w:rPr>
        <w:t>岳阳市南湖新区洞庭湖域内湖—月形湖水环境治理工程</w:t>
      </w:r>
      <w:r>
        <w:rPr>
          <w:rFonts w:hint="eastAsia" w:ascii="仿宋" w:hAnsi="仿宋" w:eastAsia="仿宋" w:cs="仿宋"/>
          <w:b/>
          <w:bCs/>
          <w:color w:val="auto"/>
          <w:w w:val="105"/>
          <w:sz w:val="44"/>
          <w:szCs w:val="44"/>
          <w:u w:val="none" w:color="auto"/>
          <w14:ligatures w14:val="none"/>
        </w:rPr>
        <w:t>环境影响报告书</w:t>
      </w:r>
      <w:r>
        <w:rPr>
          <w:rFonts w:hint="eastAsia" w:ascii="仿宋" w:hAnsi="仿宋" w:eastAsia="仿宋" w:cs="仿宋"/>
          <w:b/>
          <w:bCs/>
          <w:color w:val="auto"/>
          <w:kern w:val="0"/>
          <w:sz w:val="44"/>
          <w:szCs w:val="44"/>
          <w:u w:val="none" w:color="auto"/>
          <w14:ligatures w14:val="none"/>
        </w:rPr>
        <w:t>的批复</w:t>
      </w:r>
    </w:p>
    <w:p w14:paraId="6A2777D0">
      <w:pPr>
        <w:keepNext w:val="0"/>
        <w:keepLines w:val="0"/>
        <w:pageBreakBefore w:val="0"/>
        <w:tabs>
          <w:tab w:val="left" w:pos="360"/>
          <w:tab w:val="left" w:pos="540"/>
        </w:tabs>
        <w:kinsoku/>
        <w:overflowPunct/>
        <w:autoSpaceDE/>
        <w:autoSpaceDN/>
        <w:bidi w:val="0"/>
        <w:adjustRightInd/>
        <w:spacing w:line="540" w:lineRule="exact"/>
        <w:jc w:val="left"/>
        <w:rPr>
          <w:rFonts w:hint="eastAsia" w:ascii="仿宋_GB2312" w:hAnsi="仿宋_GB2312" w:eastAsia="仿宋_GB2312" w:cs="仿宋_GB2312"/>
          <w:b w:val="0"/>
          <w:bCs w:val="0"/>
          <w:color w:val="auto"/>
          <w:sz w:val="32"/>
          <w:szCs w:val="32"/>
          <w:u w:val="none" w:color="auto"/>
          <w14:ligatures w14:val="none"/>
        </w:rPr>
      </w:pPr>
      <w:r>
        <w:rPr>
          <w:rFonts w:hint="eastAsia" w:ascii="仿宋_GB2312" w:hAnsi="仿宋_GB2312" w:eastAsia="仿宋_GB2312" w:cs="仿宋_GB2312"/>
          <w:b w:val="0"/>
          <w:bCs w:val="0"/>
          <w:color w:val="auto"/>
          <w:sz w:val="32"/>
          <w:szCs w:val="32"/>
          <w:u w:val="none" w:color="auto"/>
          <w14:ligatures w14:val="none"/>
        </w:rPr>
        <w:t>岳阳市南湖新区</w:t>
      </w:r>
      <w:r>
        <w:rPr>
          <w:rFonts w:hint="eastAsia" w:ascii="仿宋_GB2312" w:hAnsi="仿宋_GB2312" w:eastAsia="仿宋_GB2312" w:cs="仿宋_GB2312"/>
          <w:b w:val="0"/>
          <w:bCs w:val="0"/>
          <w:color w:val="auto"/>
          <w:sz w:val="32"/>
          <w:szCs w:val="32"/>
          <w:u w:val="none" w:color="auto"/>
          <w:lang w:eastAsia="zh-CN"/>
          <w14:ligatures w14:val="none"/>
        </w:rPr>
        <w:t>湖滨街道办事处</w:t>
      </w:r>
      <w:r>
        <w:rPr>
          <w:rFonts w:hint="eastAsia" w:ascii="仿宋_GB2312" w:hAnsi="仿宋_GB2312" w:eastAsia="仿宋_GB2312" w:cs="仿宋_GB2312"/>
          <w:b w:val="0"/>
          <w:bCs w:val="0"/>
          <w:color w:val="auto"/>
          <w:sz w:val="32"/>
          <w:szCs w:val="32"/>
          <w:u w:val="none" w:color="auto"/>
          <w14:ligatures w14:val="none"/>
        </w:rPr>
        <w:t>：</w:t>
      </w:r>
    </w:p>
    <w:p w14:paraId="200DDCB1">
      <w:pPr>
        <w:keepNext w:val="0"/>
        <w:keepLines w:val="0"/>
        <w:pageBreakBefore w:val="0"/>
        <w:widowControl w:val="0"/>
        <w:kinsoku/>
        <w:wordWrap w:val="0"/>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b w:val="0"/>
          <w:bCs w:val="0"/>
          <w:color w:val="auto"/>
          <w:kern w:val="0"/>
          <w:sz w:val="32"/>
          <w:szCs w:val="32"/>
          <w:u w:val="none" w:color="auto"/>
          <w:lang w:val="en-US" w:eastAsia="zh-CN"/>
          <w14:ligatures w14:val="none"/>
        </w:rPr>
      </w:pPr>
      <w:r>
        <w:rPr>
          <w:rFonts w:hint="eastAsia" w:ascii="仿宋_GB2312" w:hAnsi="仿宋_GB2312" w:eastAsia="仿宋_GB2312" w:cs="仿宋_GB2312"/>
          <w:b w:val="0"/>
          <w:bCs w:val="0"/>
          <w:color w:val="auto"/>
          <w:sz w:val="32"/>
          <w:szCs w:val="32"/>
          <w:u w:val="none" w:color="auto"/>
          <w14:ligatures w14:val="none"/>
        </w:rPr>
        <w:t>你单位</w:t>
      </w:r>
      <w:r>
        <w:rPr>
          <w:rFonts w:hint="eastAsia" w:ascii="仿宋_GB2312" w:hAnsi="仿宋_GB2312" w:eastAsia="仿宋_GB2312" w:cs="仿宋_GB2312"/>
          <w:b w:val="0"/>
          <w:bCs w:val="0"/>
          <w:color w:val="auto"/>
          <w:kern w:val="0"/>
          <w:sz w:val="32"/>
          <w:szCs w:val="32"/>
          <w:u w:val="none" w:color="auto"/>
          <w:lang w:eastAsia="zh-CN"/>
          <w14:ligatures w14:val="none"/>
        </w:rPr>
        <w:t>报送</w:t>
      </w:r>
      <w:r>
        <w:rPr>
          <w:rFonts w:hint="eastAsia" w:ascii="仿宋_GB2312" w:hAnsi="仿宋_GB2312" w:eastAsia="仿宋_GB2312" w:cs="仿宋_GB2312"/>
          <w:b w:val="0"/>
          <w:bCs w:val="0"/>
          <w:color w:val="auto"/>
          <w:kern w:val="0"/>
          <w:sz w:val="32"/>
          <w:szCs w:val="32"/>
          <w:u w:val="none" w:color="auto"/>
          <w14:ligatures w14:val="none"/>
        </w:rPr>
        <w:t>的</w:t>
      </w:r>
      <w:r>
        <w:rPr>
          <w:rFonts w:hint="eastAsia" w:ascii="仿宋_GB2312" w:hAnsi="仿宋_GB2312" w:eastAsia="仿宋_GB2312" w:cs="仿宋_GB2312"/>
          <w:b w:val="0"/>
          <w:bCs w:val="0"/>
          <w:color w:val="auto"/>
          <w:sz w:val="32"/>
          <w:szCs w:val="32"/>
          <w:u w:val="none" w:color="auto"/>
          <w14:ligatures w14:val="none"/>
        </w:rPr>
        <w:t>《</w:t>
      </w:r>
      <w:r>
        <w:rPr>
          <w:rFonts w:hint="eastAsia" w:ascii="仿宋_GB2312" w:hAnsi="仿宋_GB2312" w:eastAsia="仿宋_GB2312" w:cs="仿宋_GB2312"/>
          <w:b w:val="0"/>
          <w:bCs w:val="0"/>
          <w:color w:val="auto"/>
          <w:sz w:val="32"/>
          <w:szCs w:val="32"/>
          <w:u w:val="none" w:color="auto"/>
          <w:lang w:eastAsia="zh-CN"/>
          <w14:ligatures w14:val="none"/>
        </w:rPr>
        <w:t>岳阳市南湖新区洞庭湖域内湖—月形湖水环境治理工程</w:t>
      </w:r>
      <w:r>
        <w:rPr>
          <w:rFonts w:hint="eastAsia" w:ascii="仿宋_GB2312" w:hAnsi="仿宋_GB2312" w:eastAsia="仿宋_GB2312" w:cs="仿宋_GB2312"/>
          <w:b w:val="0"/>
          <w:bCs w:val="0"/>
          <w:color w:val="auto"/>
          <w:sz w:val="32"/>
          <w:szCs w:val="32"/>
          <w:u w:val="none" w:color="auto"/>
          <w:shd w:val="clear" w:color="auto" w:fill="FFFFFF"/>
          <w14:ligatures w14:val="none"/>
        </w:rPr>
        <w:t>环境影响报告书报批申请书</w:t>
      </w:r>
      <w:r>
        <w:rPr>
          <w:rFonts w:hint="eastAsia" w:ascii="仿宋_GB2312" w:hAnsi="仿宋_GB2312" w:eastAsia="仿宋_GB2312" w:cs="仿宋_GB2312"/>
          <w:b w:val="0"/>
          <w:bCs w:val="0"/>
          <w:color w:val="auto"/>
          <w:sz w:val="32"/>
          <w:szCs w:val="32"/>
          <w:u w:val="none" w:color="auto"/>
          <w14:ligatures w14:val="none"/>
        </w:rPr>
        <w:t>》及有关附件收悉。</w:t>
      </w:r>
      <w:r>
        <w:rPr>
          <w:rFonts w:hint="eastAsia" w:ascii="仿宋_GB2312" w:hAnsi="仿宋_GB2312" w:eastAsia="仿宋_GB2312" w:cs="仿宋_GB2312"/>
          <w:b w:val="0"/>
          <w:bCs w:val="0"/>
          <w:color w:val="auto"/>
          <w:kern w:val="0"/>
          <w:sz w:val="32"/>
          <w:szCs w:val="32"/>
          <w:u w:val="none" w:color="auto"/>
          <w:lang w:eastAsia="en-US"/>
          <w14:ligatures w14:val="none"/>
        </w:rPr>
        <w:t>经</w:t>
      </w:r>
      <w:r>
        <w:rPr>
          <w:rFonts w:hint="eastAsia" w:ascii="仿宋_GB2312" w:hAnsi="仿宋_GB2312" w:eastAsia="仿宋_GB2312" w:cs="仿宋_GB2312"/>
          <w:b w:val="0"/>
          <w:bCs w:val="0"/>
          <w:color w:val="auto"/>
          <w:kern w:val="0"/>
          <w:sz w:val="32"/>
          <w:szCs w:val="32"/>
          <w:u w:val="none" w:color="auto"/>
          <w:lang w:val="en-US" w:eastAsia="zh-CN"/>
          <w14:ligatures w14:val="none"/>
        </w:rPr>
        <w:t>研究</w:t>
      </w:r>
      <w:r>
        <w:rPr>
          <w:rFonts w:hint="eastAsia" w:ascii="仿宋_GB2312" w:hAnsi="仿宋_GB2312" w:eastAsia="仿宋_GB2312" w:cs="仿宋_GB2312"/>
          <w:b w:val="0"/>
          <w:bCs w:val="0"/>
          <w:color w:val="auto"/>
          <w:kern w:val="0"/>
          <w:sz w:val="32"/>
          <w:szCs w:val="32"/>
          <w:u w:val="none" w:color="auto"/>
          <w:lang w:eastAsia="en-US"/>
          <w14:ligatures w14:val="none"/>
        </w:rPr>
        <w:t>，</w:t>
      </w:r>
      <w:r>
        <w:rPr>
          <w:rFonts w:hint="eastAsia" w:ascii="仿宋_GB2312" w:hAnsi="仿宋_GB2312" w:eastAsia="仿宋_GB2312" w:cs="仿宋_GB2312"/>
          <w:b w:val="0"/>
          <w:bCs w:val="0"/>
          <w:color w:val="auto"/>
          <w:kern w:val="0"/>
          <w:sz w:val="32"/>
          <w:szCs w:val="32"/>
          <w:u w:val="none" w:color="auto"/>
          <w:lang w:val="en-US" w:eastAsia="zh-CN"/>
          <w14:ligatures w14:val="none"/>
        </w:rPr>
        <w:t>批复如下：</w:t>
      </w:r>
    </w:p>
    <w:p w14:paraId="0E4D33DA">
      <w:pPr>
        <w:keepNext w:val="0"/>
        <w:keepLines w:val="0"/>
        <w:pageBreakBefore w:val="0"/>
        <w:widowControl w:val="0"/>
        <w:numPr>
          <w:ilvl w:val="0"/>
          <w:numId w:val="1"/>
        </w:numPr>
        <w:kinsoku/>
        <w:wordWrap w:val="0"/>
        <w:overflowPunct/>
        <w:topLinePunct w:val="0"/>
        <w:autoSpaceDE/>
        <w:autoSpaceDN/>
        <w:bidi w:val="0"/>
        <w:adjustRightInd/>
        <w:snapToGrid/>
        <w:spacing w:line="540" w:lineRule="exact"/>
        <w:ind w:left="-10" w:leftChars="0" w:firstLine="640" w:firstLineChars="0"/>
        <w:jc w:val="left"/>
        <w:textAlignment w:val="auto"/>
        <w:rPr>
          <w:rFonts w:hint="eastAsia" w:ascii="仿宋_GB2312" w:hAnsi="仿宋_GB2312" w:eastAsia="仿宋_GB2312" w:cs="仿宋_GB2312"/>
          <w:b w:val="0"/>
          <w:bCs w:val="0"/>
          <w:color w:val="auto"/>
          <w:sz w:val="32"/>
          <w:szCs w:val="32"/>
          <w:u w:val="none" w:color="auto"/>
          <w:lang w:val="en-US" w:eastAsia="zh-CN"/>
          <w14:ligatures w14:val="none"/>
        </w:rPr>
      </w:pPr>
      <w:r>
        <w:rPr>
          <w:rFonts w:hint="eastAsia" w:ascii="仿宋_GB2312" w:hAnsi="仿宋_GB2312" w:eastAsia="仿宋_GB2312" w:cs="仿宋_GB2312"/>
          <w:b w:val="0"/>
          <w:bCs w:val="0"/>
          <w:color w:val="auto"/>
          <w:sz w:val="32"/>
          <w:szCs w:val="32"/>
          <w:u w:val="none" w:color="auto"/>
          <w14:ligatures w14:val="none"/>
        </w:rPr>
        <w:t>岳阳市南湖新区</w:t>
      </w:r>
      <w:r>
        <w:rPr>
          <w:rFonts w:hint="eastAsia" w:ascii="仿宋_GB2312" w:hAnsi="仿宋_GB2312" w:eastAsia="仿宋_GB2312" w:cs="仿宋_GB2312"/>
          <w:b w:val="0"/>
          <w:bCs w:val="0"/>
          <w:color w:val="auto"/>
          <w:sz w:val="32"/>
          <w:szCs w:val="32"/>
          <w:u w:val="none" w:color="auto"/>
          <w:lang w:eastAsia="zh-CN"/>
          <w14:ligatures w14:val="none"/>
        </w:rPr>
        <w:t>湖滨街道办事处</w:t>
      </w:r>
      <w:r>
        <w:rPr>
          <w:rFonts w:hint="eastAsia" w:ascii="仿宋_GB2312" w:hAnsi="仿宋_GB2312" w:eastAsia="仿宋_GB2312" w:cs="仿宋_GB2312"/>
          <w:b w:val="0"/>
          <w:bCs w:val="0"/>
          <w:color w:val="auto"/>
          <w:sz w:val="32"/>
          <w:szCs w:val="32"/>
          <w:u w:val="none" w:color="auto"/>
          <w:lang w:val="en-US" w:eastAsia="zh-CN"/>
          <w14:ligatures w14:val="none"/>
        </w:rPr>
        <w:t>拟投资1467.31</w:t>
      </w:r>
      <w:r>
        <w:rPr>
          <w:rFonts w:hint="eastAsia" w:ascii="仿宋_GB2312" w:hAnsi="仿宋_GB2312" w:eastAsia="仿宋_GB2312" w:cs="仿宋_GB2312"/>
          <w:b w:val="0"/>
          <w:bCs w:val="0"/>
          <w:color w:val="auto"/>
          <w:sz w:val="32"/>
          <w:szCs w:val="32"/>
          <w:u w:val="none" w:color="auto"/>
          <w14:ligatures w14:val="none"/>
        </w:rPr>
        <w:t>万元</w:t>
      </w:r>
      <w:r>
        <w:rPr>
          <w:rFonts w:hint="eastAsia" w:ascii="仿宋_GB2312" w:hAnsi="仿宋_GB2312" w:eastAsia="仿宋_GB2312" w:cs="仿宋_GB2312"/>
          <w:b w:val="0"/>
          <w:bCs w:val="0"/>
          <w:color w:val="auto"/>
          <w:sz w:val="32"/>
          <w:szCs w:val="32"/>
          <w:u w:val="none" w:color="auto"/>
          <w:lang w:val="en-US" w:eastAsia="zh-CN"/>
          <w14:ligatures w14:val="none"/>
        </w:rPr>
        <w:t>在</w:t>
      </w:r>
      <w:r>
        <w:rPr>
          <w:rFonts w:hint="eastAsia" w:ascii="仿宋_GB2312" w:hAnsi="仿宋_GB2312" w:eastAsia="仿宋_GB2312" w:cs="仿宋_GB2312"/>
          <w:b w:val="0"/>
          <w:bCs w:val="0"/>
          <w:color w:val="auto"/>
          <w:kern w:val="0"/>
          <w:sz w:val="32"/>
          <w:szCs w:val="32"/>
          <w:u w:val="none" w:color="auto"/>
          <w:lang w:eastAsia="en-US"/>
          <w14:ligatures w14:val="none"/>
        </w:rPr>
        <w:t>南湖新区月形湖</w:t>
      </w:r>
      <w:r>
        <w:rPr>
          <w:rFonts w:hint="eastAsia" w:ascii="仿宋_GB2312" w:hAnsi="仿宋_GB2312" w:eastAsia="仿宋_GB2312" w:cs="仿宋_GB2312"/>
          <w:b w:val="0"/>
          <w:bCs w:val="0"/>
          <w:color w:val="auto"/>
          <w:kern w:val="0"/>
          <w:sz w:val="32"/>
          <w:szCs w:val="32"/>
          <w:u w:val="none" w:color="auto"/>
          <w:lang w:val="en-US" w:eastAsia="zh-CN"/>
          <w14:ligatures w14:val="none"/>
        </w:rPr>
        <w:t>建设“</w:t>
      </w:r>
      <w:r>
        <w:rPr>
          <w:rFonts w:hint="eastAsia" w:ascii="仿宋_GB2312" w:hAnsi="仿宋_GB2312" w:eastAsia="仿宋_GB2312" w:cs="仿宋_GB2312"/>
          <w:b w:val="0"/>
          <w:bCs w:val="0"/>
          <w:color w:val="auto"/>
          <w:kern w:val="0"/>
          <w:sz w:val="32"/>
          <w:szCs w:val="32"/>
          <w:u w:val="none" w:color="auto"/>
          <w:lang w:eastAsia="en-US"/>
          <w14:ligatures w14:val="none"/>
        </w:rPr>
        <w:t>岳阳市南湖新区洞庭湖域内湖—月形湖水环境治理工程</w:t>
      </w:r>
      <w:r>
        <w:rPr>
          <w:rFonts w:hint="eastAsia" w:ascii="仿宋_GB2312" w:hAnsi="仿宋_GB2312" w:eastAsia="仿宋_GB2312" w:cs="仿宋_GB2312"/>
          <w:b w:val="0"/>
          <w:bCs w:val="0"/>
          <w:color w:val="auto"/>
          <w:kern w:val="0"/>
          <w:sz w:val="32"/>
          <w:szCs w:val="32"/>
          <w:u w:val="none" w:color="auto"/>
          <w:lang w:val="en-US" w:eastAsia="zh-CN"/>
          <w14:ligatures w14:val="none"/>
        </w:rPr>
        <w:t>”，建设内容主要为：</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lang w:val="en-US" w:eastAsia="zh-CN"/>
          <w14:ligatures w14:val="none"/>
        </w:rPr>
        <w:t>1</w:t>
      </w:r>
      <w:r>
        <w:rPr>
          <w:rFonts w:hint="eastAsia" w:ascii="仿宋_GB2312" w:hAnsi="仿宋_GB2312" w:eastAsia="仿宋_GB2312" w:cs="仿宋_GB2312"/>
          <w:b w:val="0"/>
          <w:bCs w:val="0"/>
          <w:color w:val="auto"/>
          <w:sz w:val="32"/>
          <w:szCs w:val="32"/>
          <w:u w:val="none" w:color="auto"/>
          <w:lang w:eastAsia="zh-CN"/>
          <w14:ligatures w14:val="none"/>
        </w:rPr>
        <w:t>）人工湿地建设工程，</w:t>
      </w:r>
      <w:r>
        <w:rPr>
          <w:rFonts w:hint="eastAsia" w:ascii="仿宋_GB2312" w:hAnsi="仿宋_GB2312" w:eastAsia="仿宋_GB2312" w:cs="仿宋_GB2312"/>
          <w:b w:val="0"/>
          <w:bCs w:val="0"/>
          <w:color w:val="auto"/>
          <w:sz w:val="32"/>
          <w:szCs w:val="32"/>
          <w:u w:val="none" w:color="auto"/>
          <w:lang w:val="en-US" w:eastAsia="zh-CN"/>
          <w14:ligatures w14:val="none"/>
        </w:rPr>
        <w:t>包括建设</w:t>
      </w:r>
      <w:r>
        <w:rPr>
          <w:rFonts w:hint="eastAsia" w:ascii="仿宋_GB2312" w:hAnsi="仿宋_GB2312" w:eastAsia="仿宋_GB2312" w:cs="仿宋_GB2312"/>
          <w:b w:val="0"/>
          <w:bCs w:val="0"/>
          <w:color w:val="auto"/>
          <w:sz w:val="32"/>
          <w:szCs w:val="32"/>
          <w:u w:val="none" w:color="auto"/>
          <w14:ligatures w14:val="none"/>
        </w:rPr>
        <w:t>生态护坡</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生态滞留塘</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表面流人工湿地</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生态浮岛</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溢流堰</w:t>
      </w:r>
      <w:r>
        <w:rPr>
          <w:rFonts w:hint="eastAsia" w:ascii="仿宋_GB2312" w:hAnsi="仿宋_GB2312" w:eastAsia="仿宋_GB2312" w:cs="仿宋_GB2312"/>
          <w:b w:val="0"/>
          <w:bCs w:val="0"/>
          <w:color w:val="auto"/>
          <w:sz w:val="32"/>
          <w:szCs w:val="32"/>
          <w:u w:val="none" w:color="auto"/>
          <w:lang w:val="en-US" w:eastAsia="zh-CN"/>
          <w14:ligatures w14:val="none"/>
        </w:rPr>
        <w:t>等，同时设置</w:t>
      </w:r>
      <w:r>
        <w:rPr>
          <w:rFonts w:hint="eastAsia" w:ascii="仿宋_GB2312" w:hAnsi="仿宋_GB2312" w:eastAsia="仿宋_GB2312" w:cs="仿宋_GB2312"/>
          <w:b w:val="0"/>
          <w:bCs w:val="0"/>
          <w:color w:val="auto"/>
          <w:sz w:val="32"/>
          <w:szCs w:val="32"/>
          <w:u w:val="none" w:color="auto"/>
          <w14:ligatures w14:val="none"/>
        </w:rPr>
        <w:t>太阳能曝气装置</w:t>
      </w:r>
      <w:r>
        <w:rPr>
          <w:rFonts w:hint="eastAsia" w:ascii="仿宋_GB2312" w:hAnsi="仿宋_GB2312" w:eastAsia="仿宋_GB2312" w:cs="仿宋_GB2312"/>
          <w:b w:val="0"/>
          <w:bCs w:val="0"/>
          <w:color w:val="auto"/>
          <w:sz w:val="32"/>
          <w:szCs w:val="32"/>
          <w:u w:val="none" w:color="auto"/>
          <w:lang w:val="en-US" w:eastAsia="zh-CN"/>
          <w14:ligatures w14:val="none"/>
        </w:rPr>
        <w:t>；</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lang w:val="en-US" w:eastAsia="zh-CN"/>
          <w14:ligatures w14:val="none"/>
        </w:rPr>
        <w:t>2</w:t>
      </w:r>
      <w:r>
        <w:rPr>
          <w:rFonts w:hint="eastAsia" w:ascii="仿宋_GB2312" w:hAnsi="仿宋_GB2312" w:eastAsia="仿宋_GB2312" w:cs="仿宋_GB2312"/>
          <w:b w:val="0"/>
          <w:bCs w:val="0"/>
          <w:color w:val="auto"/>
          <w:sz w:val="32"/>
          <w:szCs w:val="32"/>
          <w:u w:val="none" w:color="auto"/>
          <w:lang w:eastAsia="zh-CN"/>
          <w14:ligatures w14:val="none"/>
        </w:rPr>
        <w:t>）生态水产养殖建设工程，</w:t>
      </w:r>
      <w:r>
        <w:rPr>
          <w:rFonts w:hint="eastAsia" w:ascii="仿宋_GB2312" w:hAnsi="仿宋_GB2312" w:eastAsia="仿宋_GB2312" w:cs="仿宋_GB2312"/>
          <w:b w:val="0"/>
          <w:bCs w:val="0"/>
          <w:color w:val="auto"/>
          <w:sz w:val="32"/>
          <w:szCs w:val="32"/>
          <w:u w:val="none" w:color="auto"/>
          <w:lang w:val="en-US" w:eastAsia="zh-CN"/>
          <w14:ligatures w14:val="none"/>
        </w:rPr>
        <w:t>主要工程为</w:t>
      </w:r>
      <w:r>
        <w:rPr>
          <w:rFonts w:hint="eastAsia" w:ascii="仿宋_GB2312" w:hAnsi="仿宋_GB2312" w:eastAsia="仿宋_GB2312" w:cs="仿宋_GB2312"/>
          <w:b w:val="0"/>
          <w:bCs w:val="0"/>
          <w:color w:val="auto"/>
          <w:sz w:val="32"/>
          <w:szCs w:val="32"/>
          <w:u w:val="none" w:color="auto"/>
          <w14:ligatures w14:val="none"/>
        </w:rPr>
        <w:t>建设生态浮岛-沉水植物立体生态水产养殖系统，含新建生态浮岛</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挺水植物区、沉水植物区、浮水植物区</w:t>
      </w:r>
      <w:r>
        <w:rPr>
          <w:rFonts w:hint="eastAsia" w:ascii="仿宋_GB2312" w:hAnsi="仿宋_GB2312" w:eastAsia="仿宋_GB2312" w:cs="仿宋_GB2312"/>
          <w:b w:val="0"/>
          <w:bCs w:val="0"/>
          <w:color w:val="auto"/>
          <w:sz w:val="32"/>
          <w:szCs w:val="32"/>
          <w:u w:val="none" w:color="auto"/>
          <w:lang w:val="en-US" w:eastAsia="zh-CN"/>
          <w14:ligatures w14:val="none"/>
        </w:rPr>
        <w:t>等</w:t>
      </w:r>
      <w:r>
        <w:rPr>
          <w:rFonts w:hint="eastAsia" w:ascii="仿宋_GB2312" w:hAnsi="仿宋_GB2312" w:eastAsia="仿宋_GB2312" w:cs="仿宋_GB2312"/>
          <w:b w:val="0"/>
          <w:bCs w:val="0"/>
          <w:color w:val="auto"/>
          <w:sz w:val="32"/>
          <w:szCs w:val="32"/>
          <w:u w:val="none" w:color="auto"/>
          <w14:ligatures w14:val="none"/>
        </w:rPr>
        <w:t>，</w:t>
      </w:r>
      <w:r>
        <w:rPr>
          <w:rFonts w:hint="eastAsia" w:ascii="仿宋_GB2312" w:hAnsi="仿宋_GB2312" w:eastAsia="仿宋_GB2312" w:cs="仿宋_GB2312"/>
          <w:b w:val="0"/>
          <w:bCs w:val="0"/>
          <w:color w:val="auto"/>
          <w:sz w:val="32"/>
          <w:szCs w:val="32"/>
          <w:u w:val="none" w:color="auto"/>
          <w:lang w:val="en-US" w:eastAsia="zh-CN"/>
          <w14:ligatures w14:val="none"/>
        </w:rPr>
        <w:t>同时</w:t>
      </w:r>
      <w:r>
        <w:rPr>
          <w:rFonts w:hint="eastAsia" w:ascii="仿宋_GB2312" w:hAnsi="仿宋_GB2312" w:eastAsia="仿宋_GB2312" w:cs="仿宋_GB2312"/>
          <w:b w:val="0"/>
          <w:bCs w:val="0"/>
          <w:color w:val="auto"/>
          <w:sz w:val="32"/>
          <w:szCs w:val="32"/>
          <w:u w:val="none" w:color="auto"/>
          <w14:ligatures w14:val="none"/>
        </w:rPr>
        <w:t>新建植物生态护坡</w:t>
      </w:r>
      <w:r>
        <w:rPr>
          <w:rFonts w:hint="eastAsia" w:ascii="仿宋_GB2312" w:hAnsi="仿宋_GB2312" w:eastAsia="仿宋_GB2312" w:cs="仿宋_GB2312"/>
          <w:b w:val="0"/>
          <w:bCs w:val="0"/>
          <w:color w:val="auto"/>
          <w:sz w:val="32"/>
          <w:szCs w:val="32"/>
          <w:u w:val="none" w:color="auto"/>
          <w:lang w:val="en-US" w:eastAsia="zh-CN"/>
          <w14:ligatures w14:val="none"/>
        </w:rPr>
        <w:t>；</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lang w:val="en-US" w:eastAsia="zh-CN"/>
          <w14:ligatures w14:val="none"/>
        </w:rPr>
        <w:t>3</w:t>
      </w:r>
      <w:r>
        <w:rPr>
          <w:rFonts w:hint="eastAsia" w:ascii="仿宋_GB2312" w:hAnsi="仿宋_GB2312" w:eastAsia="仿宋_GB2312" w:cs="仿宋_GB2312"/>
          <w:b w:val="0"/>
          <w:bCs w:val="0"/>
          <w:color w:val="auto"/>
          <w:sz w:val="32"/>
          <w:szCs w:val="32"/>
          <w:u w:val="none" w:color="auto"/>
          <w:lang w:eastAsia="zh-CN"/>
          <w14:ligatures w14:val="none"/>
        </w:rPr>
        <w:t>）月形湖生态修复建设工程，</w:t>
      </w:r>
      <w:r>
        <w:rPr>
          <w:rFonts w:hint="eastAsia" w:ascii="仿宋_GB2312" w:hAnsi="仿宋_GB2312" w:eastAsia="仿宋_GB2312" w:cs="仿宋_GB2312"/>
          <w:b w:val="0"/>
          <w:bCs w:val="0"/>
          <w:color w:val="auto"/>
          <w:sz w:val="32"/>
          <w:szCs w:val="32"/>
          <w:u w:val="none" w:color="auto"/>
          <w:lang w:val="en-US" w:eastAsia="zh-CN"/>
          <w14:ligatures w14:val="none"/>
        </w:rPr>
        <w:t>工程包括建设</w:t>
      </w:r>
      <w:r>
        <w:rPr>
          <w:rFonts w:hint="eastAsia" w:ascii="仿宋_GB2312" w:hAnsi="仿宋_GB2312" w:eastAsia="仿宋_GB2312" w:cs="仿宋_GB2312"/>
          <w:b w:val="0"/>
          <w:bCs w:val="0"/>
          <w:color w:val="auto"/>
          <w:sz w:val="32"/>
          <w:szCs w:val="32"/>
          <w:u w:val="none" w:color="auto"/>
          <w14:ligatures w14:val="none"/>
        </w:rPr>
        <w:t>生态砖护坡</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沉水植物区</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浮水植物区、挺水植物区</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14:ligatures w14:val="none"/>
        </w:rPr>
        <w:t>水系连通工程，</w:t>
      </w:r>
      <w:r>
        <w:rPr>
          <w:rFonts w:hint="eastAsia" w:ascii="仿宋_GB2312" w:hAnsi="仿宋_GB2312" w:eastAsia="仿宋_GB2312" w:cs="仿宋_GB2312"/>
          <w:b w:val="0"/>
          <w:bCs w:val="0"/>
          <w:color w:val="auto"/>
          <w:sz w:val="32"/>
          <w:szCs w:val="32"/>
          <w:u w:val="none" w:color="auto"/>
          <w:lang w:val="en-US" w:eastAsia="zh-CN"/>
          <w14:ligatures w14:val="none"/>
        </w:rPr>
        <w:t>同时</w:t>
      </w:r>
      <w:r>
        <w:rPr>
          <w:rFonts w:hint="eastAsia" w:ascii="仿宋_GB2312" w:hAnsi="仿宋_GB2312" w:eastAsia="仿宋_GB2312" w:cs="仿宋_GB2312"/>
          <w:b w:val="0"/>
          <w:bCs w:val="0"/>
          <w:color w:val="auto"/>
          <w:sz w:val="32"/>
          <w:szCs w:val="32"/>
          <w:u w:val="none" w:color="auto"/>
          <w14:ligatures w14:val="none"/>
        </w:rPr>
        <w:t>新建DN1500涵管15m</w:t>
      </w:r>
      <w:r>
        <w:rPr>
          <w:rFonts w:hint="eastAsia" w:ascii="仿宋_GB2312" w:hAnsi="仿宋_GB2312" w:eastAsia="仿宋_GB2312" w:cs="仿宋_GB2312"/>
          <w:b w:val="0"/>
          <w:bCs w:val="0"/>
          <w:color w:val="auto"/>
          <w:sz w:val="32"/>
          <w:szCs w:val="32"/>
          <w:u w:val="none" w:color="auto"/>
          <w:lang w:eastAsia="zh-CN"/>
          <w14:ligatures w14:val="none"/>
        </w:rPr>
        <w:t>。</w:t>
      </w:r>
      <w:r>
        <w:rPr>
          <w:rFonts w:hint="eastAsia" w:ascii="仿宋_GB2312" w:hAnsi="仿宋_GB2312" w:eastAsia="仿宋_GB2312" w:cs="仿宋_GB2312"/>
          <w:b w:val="0"/>
          <w:bCs w:val="0"/>
          <w:color w:val="auto"/>
          <w:sz w:val="32"/>
          <w:szCs w:val="32"/>
          <w:u w:val="none" w:color="auto"/>
          <w:lang w:val="en-US" w:eastAsia="zh-CN"/>
          <w14:ligatures w14:val="none"/>
        </w:rPr>
        <w:t>项目建设范围不在生态红线内。</w:t>
      </w:r>
      <w:r>
        <w:rPr>
          <w:rFonts w:hint="eastAsia" w:ascii="仿宋_GB2312" w:hAnsi="仿宋_GB2312" w:eastAsia="仿宋_GB2312" w:cs="仿宋_GB2312"/>
          <w:kern w:val="2"/>
          <w:sz w:val="32"/>
          <w:szCs w:val="32"/>
          <w:lang w:val="en-US" w:eastAsia="zh-CN"/>
          <w14:ligatures w14:val="none"/>
        </w:rPr>
        <w:t>项目内容符合国家产业政策，根据</w:t>
      </w:r>
      <w:r>
        <w:rPr>
          <w:rFonts w:hint="eastAsia" w:ascii="仿宋_GB2312" w:hAnsi="仿宋_GB2312" w:eastAsia="仿宋_GB2312" w:cs="仿宋_GB2312"/>
          <w:b w:val="0"/>
          <w:bCs w:val="0"/>
          <w:color w:val="auto"/>
          <w:kern w:val="0"/>
          <w:sz w:val="32"/>
          <w:szCs w:val="32"/>
          <w:u w:val="none" w:color="auto"/>
          <w:lang w:eastAsia="zh-CN"/>
          <w14:ligatures w14:val="none"/>
        </w:rPr>
        <w:t>湖南美景环保科技咨询服务有限公司</w:t>
      </w:r>
      <w:r>
        <w:rPr>
          <w:rFonts w:hint="eastAsia" w:ascii="仿宋_GB2312" w:hAnsi="仿宋_GB2312" w:eastAsia="仿宋_GB2312" w:cs="仿宋_GB2312"/>
          <w:kern w:val="2"/>
          <w:sz w:val="32"/>
          <w:szCs w:val="32"/>
          <w:lang w:val="en-US" w:eastAsia="zh-CN"/>
          <w14:ligatures w14:val="none"/>
        </w:rPr>
        <w:t>编制的建设项目环境影响报告书的基本内容、结论和专家评审意见，我分局原则同意你单位环境影响报告书中环境影响评价结论和环境保护对策措施。</w:t>
      </w:r>
    </w:p>
    <w:p w14:paraId="36052377">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二、项目在建设和运营过程中必须全面落实环境影响报告书提出的各项生态环境保护措施和环境风险防范措施，并着重做好以下环保工作：</w:t>
      </w:r>
    </w:p>
    <w:p w14:paraId="33630107">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一）加强大气污染防治。采取有效的施工扬尘污染控制措施，防止建设及运输过程中的扬尘对环境空气质量产生影响；物料、弃土在场地内堆存的，应当采用密闭防尘网遮盖；运输种植土等散装物料的车辆应当采取密封或者其它措施防止物料遗撒造成扬尘污染，并按规定路线行驶；施工期厂界颗粒物满足《大气污染物综合排放标准》（GB16297-1996）中的无组织排放监控浓度限值，恶臭污染物(NH</w:t>
      </w:r>
      <w:r>
        <w:rPr>
          <w:rFonts w:hint="eastAsia" w:ascii="仿宋_GB2312" w:hAnsi="仿宋_GB2312" w:eastAsia="仿宋_GB2312" w:cs="仿宋_GB2312"/>
          <w:b w:val="0"/>
          <w:bCs w:val="0"/>
          <w:snapToGrid w:val="0"/>
          <w:color w:val="auto"/>
          <w:kern w:val="0"/>
          <w:sz w:val="32"/>
          <w:szCs w:val="32"/>
          <w:u w:val="none" w:color="auto"/>
          <w:vertAlign w:val="subscript"/>
          <w:lang w:val="en-US" w:eastAsia="zh-CN" w:bidi="ar-SA"/>
          <w14:ligatures w14:val="none"/>
        </w:rPr>
        <w:t>3</w:t>
      </w: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、H</w:t>
      </w:r>
      <w:r>
        <w:rPr>
          <w:rFonts w:hint="eastAsia" w:ascii="仿宋_GB2312" w:hAnsi="仿宋_GB2312" w:eastAsia="仿宋_GB2312" w:cs="仿宋_GB2312"/>
          <w:b w:val="0"/>
          <w:bCs w:val="0"/>
          <w:snapToGrid w:val="0"/>
          <w:color w:val="auto"/>
          <w:kern w:val="0"/>
          <w:sz w:val="32"/>
          <w:szCs w:val="32"/>
          <w:u w:val="none" w:color="auto"/>
          <w:vertAlign w:val="subscript"/>
          <w:lang w:val="en-US" w:eastAsia="zh-CN" w:bidi="ar-SA"/>
          <w14:ligatures w14:val="none"/>
        </w:rPr>
        <w:t>2</w:t>
      </w: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S、臭气浓度）满足《恶臭污染物排放标准》（GB14554-93）厂界标准。</w:t>
      </w:r>
    </w:p>
    <w:p w14:paraId="186CB8BB">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（二）加强噪声污染防治。尽量缩短施工期，合理安排高噪声设备的作业时间，选择低噪声设备，必要时设置临时移动隔声屏，确保厂界噪声满足《建筑施工场界环境噪声排放标准》（GB12523-2011）标准要求。</w:t>
      </w:r>
    </w:p>
    <w:p w14:paraId="16A1505D">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（三）加强水污染防治。加强施工管理，合理控制施工期月形湖水位，减少施工对水体的扰动；施工废水</w:t>
      </w:r>
      <w:r>
        <w:rPr>
          <w:rFonts w:hint="eastAsia" w:ascii="仿宋_GB2312" w:hAnsi="仿宋_GB2312" w:eastAsia="仿宋_GB2312" w:cs="仿宋_GB2312"/>
          <w:kern w:val="2"/>
          <w:sz w:val="32"/>
          <w:szCs w:val="32"/>
          <w:lang w:val="en-US" w:eastAsia="zh-CN"/>
          <w14:ligatures w14:val="none"/>
        </w:rPr>
        <w:t>回用于洒水降尘，</w:t>
      </w: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不外排；施工人员生活污水依托租赁房屋化粪池处理后排入市政污水管网。</w:t>
      </w:r>
    </w:p>
    <w:p w14:paraId="20FF0CB8">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四）加强固废污染防治。水泥涵管清淤产生的淤泥就近用于生态护坡，不设干化场，不外运；严禁将水泥涵管清淤淤泥与建筑垃圾混合处理；施工现场清理的生活垃圾、植物残肢以及施工人员产生的生活垃圾由环卫部门统一收集处理。</w:t>
      </w:r>
    </w:p>
    <w:p w14:paraId="18BFC6CD">
      <w:pPr>
        <w:keepNext w:val="0"/>
        <w:keepLines w:val="0"/>
        <w:pageBreakBefore w:val="0"/>
        <w:widowControl w:val="0"/>
        <w:kinsoku/>
        <w:overflowPunct/>
        <w:autoSpaceDE/>
        <w:autoSpaceDN/>
        <w:bidi w:val="0"/>
        <w:adjustRightInd/>
        <w:spacing w:line="540" w:lineRule="exact"/>
        <w:ind w:firstLine="640" w:firstLineChars="200"/>
        <w:jc w:val="both"/>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（五）</w:t>
      </w:r>
      <w:r>
        <w:rPr>
          <w:rFonts w:hint="eastAsia" w:ascii="仿宋_GB2312" w:hAnsi="仿宋_GB2312" w:eastAsia="仿宋_GB2312" w:cs="仿宋_GB2312"/>
          <w:b w:val="0"/>
          <w:bCs w:val="0"/>
          <w:color w:val="auto"/>
          <w:spacing w:val="0"/>
          <w:w w:val="100"/>
          <w:kern w:val="2"/>
          <w:sz w:val="32"/>
          <w:szCs w:val="32"/>
          <w:highlight w:val="none"/>
          <w:u w:val="none" w:color="auto"/>
          <w:lang w:val="en-US" w:eastAsia="zh-CN" w:bidi="ar"/>
        </w:rPr>
        <w:t>严格落实报告书提出的各项环境风险防范措施，</w:t>
      </w:r>
      <w:r>
        <w:rPr>
          <w:rFonts w:hint="eastAsia" w:ascii="仿宋_GB2312" w:hAnsi="仿宋_GB2312" w:eastAsia="仿宋_GB2312" w:cs="仿宋_GB2312"/>
          <w:b w:val="0"/>
          <w:bCs w:val="0"/>
          <w:color w:val="auto"/>
          <w:spacing w:val="0"/>
          <w:w w:val="100"/>
          <w:kern w:val="2"/>
          <w:sz w:val="32"/>
          <w:szCs w:val="32"/>
          <w:highlight w:val="none"/>
          <w:u w:val="none" w:color="auto"/>
          <w:lang w:val="en-US" w:eastAsia="en-US" w:bidi="ar-SA"/>
        </w:rPr>
        <w:t>进一步强化风险管理和事故的预防，做好环境风险的巡查、监控等管理，杜绝环境风险事故发生。</w:t>
      </w:r>
    </w:p>
    <w:p w14:paraId="56A59005">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六）认真落实《岳阳市南湖新区洞庭湖域内湖—月形湖水环境治理工程对湖南东洞庭湖国家级自然保护区生态影响专题报告》和《报告书》提出的生态保护和生态补偿措施，积极实施生态监测，最大限度减少生态影响。采取有效的水土保持措施，减少水土流失。</w:t>
      </w:r>
    </w:p>
    <w:p w14:paraId="24091343">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七）加强营运期环境管理与监测。设立管理机构，加强人工湿地的维护、生态护岸养护管理、曝气设施养护以及生态修复工程维护。维护产生的植物残枝等交环卫部门集中处理。严格落实报告书中制定的环境监测计划，对工程实施后生态环境质量现状及变化趋势、水质变化趋势、实际产生的环境影响以及生态保护措施的有效性进行跟踪监测和验证评价，并提出补救方案或者改进措施。</w:t>
      </w:r>
    </w:p>
    <w:p w14:paraId="4FA12A91">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三、报告书经批准后，建设项目的性质、规模、地点、采用的施工工艺或者污染防治、防止生态破坏的措施发生重大变动的，建设单位应当重新报批建设项目的环境影响评价文件。</w:t>
      </w:r>
    </w:p>
    <w:p w14:paraId="4B223401">
      <w:pPr>
        <w:keepNext w:val="0"/>
        <w:keepLines/>
        <w:pageBreakBefore w:val="0"/>
        <w:widowControl w:val="0"/>
        <w:suppressLineNumbers w:val="0"/>
        <w:tabs>
          <w:tab w:val="left" w:pos="420"/>
          <w:tab w:val="left" w:pos="1021"/>
        </w:tabs>
        <w:kinsoku/>
        <w:overflowPunct w:val="0"/>
        <w:autoSpaceDE w:val="0"/>
        <w:autoSpaceDN w:val="0"/>
        <w:bidi w:val="0"/>
        <w:adjustRightInd w:val="0"/>
        <w:spacing w:before="0" w:beforeAutospacing="0" w:after="0" w:afterAutospacing="0" w:line="540" w:lineRule="exact"/>
        <w:ind w:left="0" w:right="0" w:firstLine="640" w:firstLineChars="200"/>
        <w:jc w:val="both"/>
        <w:textAlignment w:val="baseline"/>
        <w:outlineLvl w:val="1"/>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pPr>
      <w:r>
        <w:rPr>
          <w:rFonts w:hint="eastAsia" w:ascii="仿宋_GB2312" w:hAnsi="仿宋_GB2312" w:eastAsia="仿宋_GB2312" w:cs="仿宋_GB2312"/>
          <w:b w:val="0"/>
          <w:bCs w:val="0"/>
          <w:snapToGrid w:val="0"/>
          <w:color w:val="auto"/>
          <w:kern w:val="0"/>
          <w:sz w:val="32"/>
          <w:szCs w:val="32"/>
          <w:u w:val="none" w:color="auto"/>
          <w:lang w:val="en-US" w:eastAsia="zh-CN" w:bidi="ar-SA"/>
          <w14:ligatures w14:val="none"/>
        </w:rPr>
        <w:t>四、工程建设必须严格执行环境保护“三同时”制度及相关环境管理制度, 项目竣工后，建设单位须按照《建设项目竣工环境保护验收暂行办法》中规定自行组织环保验收，验收合格后方可投入运营。</w:t>
      </w:r>
    </w:p>
    <w:p w14:paraId="37452430">
      <w:pPr>
        <w:keepNext w:val="0"/>
        <w:keepLines w:val="0"/>
        <w:pageBreakBefore w:val="0"/>
        <w:widowControl w:val="0"/>
        <w:tabs>
          <w:tab w:val="left" w:pos="360"/>
          <w:tab w:val="left" w:pos="540"/>
        </w:tabs>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napToGrid w:val="0"/>
          <w:color w:val="auto"/>
          <w:kern w:val="0"/>
          <w:sz w:val="32"/>
          <w:szCs w:val="32"/>
          <w:u w:val="none" w:color="auto"/>
          <w:lang w:val="en-US" w:eastAsia="zh-CN"/>
          <w14:ligatures w14:val="none"/>
        </w:rPr>
      </w:pPr>
    </w:p>
    <w:p w14:paraId="747D6423">
      <w:pPr>
        <w:keepNext w:val="0"/>
        <w:keepLines w:val="0"/>
        <w:pageBreakBefore w:val="0"/>
        <w:widowControl/>
        <w:kinsoku/>
        <w:wordWrap w:val="0"/>
        <w:overflowPunct/>
        <w:topLinePunct/>
        <w:autoSpaceDE/>
        <w:autoSpaceDN/>
        <w:bidi w:val="0"/>
        <w:adjustRightInd/>
        <w:snapToGrid w:val="0"/>
        <w:spacing w:line="540" w:lineRule="exact"/>
        <w:ind w:left="1" w:firstLine="5760" w:firstLineChars="1800"/>
        <w:jc w:val="left"/>
        <w:textAlignment w:val="bottom"/>
        <w:rPr>
          <w:rFonts w:hint="eastAsia" w:ascii="仿宋" w:hAnsi="仿宋" w:eastAsia="仿宋" w:cs="仿宋"/>
          <w:b w:val="0"/>
          <w:bCs w:val="0"/>
          <w:color w:val="auto"/>
          <w:sz w:val="32"/>
          <w:szCs w:val="32"/>
          <w:u w:val="none" w:color="auto"/>
          <w14:ligatures w14:val="none"/>
        </w:rPr>
      </w:pPr>
    </w:p>
    <w:p w14:paraId="10260EC9">
      <w:pPr>
        <w:keepNext w:val="0"/>
        <w:keepLines w:val="0"/>
        <w:pageBreakBefore w:val="0"/>
        <w:widowControl/>
        <w:kinsoku/>
        <w:wordWrap w:val="0"/>
        <w:overflowPunct/>
        <w:topLinePunct/>
        <w:autoSpaceDE/>
        <w:autoSpaceDN/>
        <w:bidi w:val="0"/>
        <w:adjustRightInd/>
        <w:snapToGrid w:val="0"/>
        <w:spacing w:line="540" w:lineRule="exact"/>
        <w:ind w:firstLine="320" w:firstLineChars="100"/>
        <w:jc w:val="right"/>
        <w:textAlignment w:val="bottom"/>
        <w:rPr>
          <w:rFonts w:hint="eastAsia" w:ascii="仿宋" w:hAnsi="仿宋" w:eastAsia="仿宋" w:cs="仿宋"/>
          <w:b w:val="0"/>
          <w:bCs w:val="0"/>
          <w:color w:val="auto"/>
          <w:sz w:val="32"/>
          <w:szCs w:val="32"/>
          <w:u w:val="none" w:color="auto"/>
          <w:lang w:eastAsia="zh-CN"/>
          <w14:ligatures w14:val="none"/>
        </w:rPr>
      </w:pPr>
      <w:bookmarkStart w:id="0" w:name="_GoBack"/>
      <w:r>
        <w:rPr>
          <w:rFonts w:hint="eastAsia" w:ascii="仿宋" w:hAnsi="仿宋" w:eastAsia="仿宋" w:cs="仿宋"/>
          <w:b w:val="0"/>
          <w:bCs w:val="0"/>
          <w:color w:val="auto"/>
          <w:sz w:val="32"/>
          <w:szCs w:val="32"/>
          <w:u w:val="none" w:color="auto"/>
          <w14:ligatures w14:val="none"/>
        </w:rPr>
        <w:t>岳阳市生态环境局</w:t>
      </w:r>
    </w:p>
    <w:p w14:paraId="153D0B57">
      <w:pPr>
        <w:keepNext w:val="0"/>
        <w:keepLines w:val="0"/>
        <w:pageBreakBefore w:val="0"/>
        <w:kinsoku/>
        <w:overflowPunct/>
        <w:autoSpaceDE/>
        <w:autoSpaceDN/>
        <w:bidi w:val="0"/>
        <w:adjustRightInd/>
        <w:spacing w:line="540" w:lineRule="exact"/>
        <w:ind w:firstLine="5760" w:firstLineChars="1800"/>
        <w:jc w:val="right"/>
        <w:rPr>
          <w:rFonts w:hint="eastAsia" w:ascii="仿宋" w:hAnsi="仿宋" w:eastAsia="仿宋" w:cs="仿宋"/>
          <w:b w:val="0"/>
          <w:bCs w:val="0"/>
          <w:color w:val="auto"/>
          <w:spacing w:val="0"/>
          <w:w w:val="100"/>
          <w:sz w:val="32"/>
          <w:szCs w:val="32"/>
          <w:highlight w:val="none"/>
          <w:u w:val="none" w:color="auto"/>
          <w:lang w:val="en-US" w:eastAsia="zh-CN"/>
          <w14:ligatures w14:val="none"/>
        </w:rPr>
      </w:pPr>
      <w:r>
        <w:rPr>
          <w:rFonts w:hint="eastAsia" w:ascii="仿宋" w:hAnsi="仿宋" w:eastAsia="仿宋" w:cs="仿宋"/>
          <w:b w:val="0"/>
          <w:bCs w:val="0"/>
          <w:color w:val="auto"/>
          <w:sz w:val="32"/>
          <w:szCs w:val="32"/>
          <w:highlight w:val="none"/>
          <w:u w:val="none" w:color="auto"/>
          <w14:ligatures w14:val="none"/>
        </w:rPr>
        <w:t>202</w:t>
      </w:r>
      <w:r>
        <w:rPr>
          <w:rFonts w:hint="eastAsia" w:ascii="仿宋" w:hAnsi="仿宋" w:eastAsia="仿宋" w:cs="仿宋"/>
          <w:b w:val="0"/>
          <w:bCs w:val="0"/>
          <w:color w:val="auto"/>
          <w:sz w:val="32"/>
          <w:szCs w:val="32"/>
          <w:highlight w:val="none"/>
          <w:u w:val="none" w:color="auto"/>
          <w:lang w:val="en-US" w:eastAsia="zh-CN"/>
          <w14:ligatures w14:val="none"/>
        </w:rPr>
        <w:t>5年4月15</w:t>
      </w:r>
      <w:r>
        <w:rPr>
          <w:rFonts w:hint="eastAsia" w:ascii="仿宋" w:hAnsi="仿宋" w:eastAsia="仿宋" w:cs="仿宋"/>
          <w:b w:val="0"/>
          <w:bCs w:val="0"/>
          <w:color w:val="auto"/>
          <w:sz w:val="32"/>
          <w:szCs w:val="32"/>
          <w:highlight w:val="none"/>
          <w:u w:val="none" w:color="auto"/>
          <w14:ligatures w14:val="none"/>
        </w:rPr>
        <w:t>日</w:t>
      </w:r>
      <w:r>
        <w:rPr>
          <w:rFonts w:hint="eastAsia" w:ascii="仿宋" w:hAnsi="仿宋" w:eastAsia="仿宋" w:cs="仿宋"/>
          <w:b w:val="0"/>
          <w:bCs w:val="0"/>
          <w:color w:val="auto"/>
          <w:sz w:val="32"/>
          <w:szCs w:val="32"/>
          <w:u w:val="none" w:color="auto"/>
          <w14:ligatures w14:val="none"/>
        </w:rPr>
        <w:tab/>
      </w:r>
    </w:p>
    <w:bookmarkEnd w:id="0"/>
    <w:p w14:paraId="6B34CB5C">
      <w:pPr>
        <w:rPr>
          <w:rFonts w:hint="eastAsia"/>
        </w:rPr>
      </w:pPr>
    </w:p>
    <w:sectPr>
      <w:footerReference r:id="rId3" w:type="default"/>
      <w:pgSz w:w="11906" w:h="16838"/>
      <w:pgMar w:top="1701" w:right="1134" w:bottom="1134" w:left="1701" w:header="851" w:footer="992" w:gutter="0"/>
      <w:pgNumType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352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357E7D">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0357E7D">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852FE"/>
    <w:multiLevelType w:val="singleLevel"/>
    <w:tmpl w:val="E57852FE"/>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YmQ2ZTlkMGQyYzkzZmVmYThmYjJkZmFmZDYyOTgifQ=="/>
  </w:docVars>
  <w:rsids>
    <w:rsidRoot w:val="1E0D0E05"/>
    <w:rsid w:val="1E0D0E05"/>
    <w:rsid w:val="59FD4AE7"/>
    <w:rsid w:val="5F22D378"/>
    <w:rsid w:val="6412543D"/>
    <w:rsid w:val="67D7B66B"/>
    <w:rsid w:val="D7EB1977"/>
    <w:rsid w:val="EFEF5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36</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2025-03-25T11:15:00Z</dcterms:created>
  <dc:creator>縸(^緜錵闓</dc:creator>
  <cp:lastModifiedBy>-</cp:lastModifiedBy>
  <dcterms:modified xsi:type="dcterms:W3CDTF">2025-11-20T15:40:48Z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5E6AB7A569854E65BF8875018B323C5E</vt:lpwstr>
  </property>
  <property fmtid="{D5CDD505-2E9C-101B-9397-08002B2CF9AE}" pid="4" name="KSOTemplateDocerSaveRecord">
    <vt:lpwstr>eyJoZGlkIjoiOTBkMTA4OGQ3MjdjYmI4YWY4NDZkNTA0OTZkNzI2NjgiLCJ1c2VySWQiOiIzMTYxNTY1MjgifQ==</vt:lpwstr>
  </property>
</Properties>
</file>